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26DB" w14:textId="5EF535B7" w:rsidR="00AE27FE" w:rsidRDefault="00BE181F">
      <w:pPr>
        <w:ind w:left="208"/>
        <w:rPr>
          <w:rFonts w:ascii="Times New Roman"/>
          <w:sz w:val="20"/>
        </w:rPr>
      </w:pPr>
      <w:r>
        <w:rPr>
          <w:rFonts w:ascii="Times New Roman"/>
          <w:sz w:val="20"/>
        </w:rPr>
      </w:r>
      <w:r>
        <w:rPr>
          <w:rFonts w:ascii="Times New Roman"/>
          <w:sz w:val="20"/>
        </w:rPr>
        <w:pict w14:anchorId="5CAC9D5D">
          <v:group id="docshapegroup4" o:spid="_x0000_s2053" alt="" style="width:52.25pt;height:68.25pt;mso-position-horizontal-relative:char;mso-position-vertical-relative:line" coordsize="1045,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2054" type="#_x0000_t75" style="position:absolute;left:267;top:320;width:777;height:1027">
              <v:imagedata r:id="rId12" o:title=""/>
            </v:shape>
            <v:shape id="docshape6" o:spid="_x0000_s2055" type="#_x0000_t75" style="position:absolute;left:777;width:267;height:473">
              <v:imagedata r:id="rId13" o:title=""/>
            </v:shape>
            <v:shape id="docshape7" o:spid="_x0000_s2056" type="#_x0000_t75" style="position:absolute;top:137;width:1044;height:1228">
              <v:imagedata r:id="rId14" o:title=""/>
            </v:shape>
            <v:shape id="docshape8" o:spid="_x0000_s2057" type="#_x0000_t75" style="position:absolute;top:22;width:267;height:545">
              <v:imagedata r:id="rId15" o:title=""/>
            </v:shape>
            <w10:wrap type="none"/>
            <w10:anchorlock/>
          </v:group>
        </w:pict>
      </w:r>
      <w:r w:rsidR="00AE27FE">
        <w:rPr>
          <w:rFonts w:ascii="Times New Roman"/>
          <w:spacing w:val="115"/>
          <w:sz w:val="20"/>
        </w:rPr>
        <w:t xml:space="preserve"> </w:t>
      </w:r>
      <w:r>
        <w:rPr>
          <w:rFonts w:ascii="Times New Roman"/>
          <w:spacing w:val="115"/>
          <w:position w:val="29"/>
          <w:sz w:val="20"/>
        </w:rPr>
      </w:r>
      <w:r>
        <w:rPr>
          <w:rFonts w:ascii="Times New Roman"/>
          <w:spacing w:val="115"/>
          <w:position w:val="29"/>
          <w:sz w:val="20"/>
        </w:rPr>
        <w:pict w14:anchorId="3625327E">
          <v:group id="docshapegroup9" o:spid="_x0000_s2050" alt="" style="width:154.65pt;height:42.3pt;mso-position-horizontal-relative:char;mso-position-vertical-relative:line" coordsize="3093,846">
            <v:shape id="docshape10" o:spid="_x0000_s2051" type="#_x0000_t75" style="position:absolute;width:3011;height:846">
              <v:imagedata r:id="rId16" o:title=""/>
            </v:shape>
            <v:rect id="docshape11" o:spid="_x0000_s2052" style="position:absolute;left:3041;top:591;width:52;height:198" fillcolor="#0e9a49" stroked="f"/>
            <w10:wrap type="none"/>
            <w10:anchorlock/>
          </v:group>
        </w:pict>
      </w:r>
    </w:p>
    <w:p w14:paraId="6124544E" w14:textId="7D20D268" w:rsidR="00AE27FE" w:rsidRPr="00535CA6" w:rsidRDefault="00C8030C" w:rsidP="00C8030C">
      <w:pPr>
        <w:pStyle w:val="BodyText"/>
        <w:tabs>
          <w:tab w:val="left" w:pos="7291"/>
        </w:tabs>
        <w:spacing w:after="120" w:line="264" w:lineRule="auto"/>
        <w:rPr>
          <w:sz w:val="20"/>
        </w:rPr>
      </w:pPr>
      <w:r>
        <w:rPr>
          <w:sz w:val="20"/>
        </w:rPr>
        <w:tab/>
      </w:r>
    </w:p>
    <w:p w14:paraId="49C32FBE" w14:textId="77777777" w:rsidR="00AE27FE" w:rsidRPr="00535CA6" w:rsidRDefault="00AE27FE" w:rsidP="00535CA6">
      <w:pPr>
        <w:pStyle w:val="BodyText"/>
        <w:spacing w:after="120" w:line="264" w:lineRule="auto"/>
        <w:rPr>
          <w:sz w:val="20"/>
        </w:rPr>
      </w:pPr>
    </w:p>
    <w:p w14:paraId="600B6C14" w14:textId="77777777" w:rsidR="00AE27FE" w:rsidRPr="00535CA6" w:rsidRDefault="00AE27FE" w:rsidP="00535CA6">
      <w:pPr>
        <w:pStyle w:val="BodyText"/>
        <w:spacing w:after="120" w:line="264" w:lineRule="auto"/>
        <w:rPr>
          <w:sz w:val="25"/>
        </w:rPr>
      </w:pPr>
    </w:p>
    <w:p w14:paraId="313E3639" w14:textId="65DCB617" w:rsidR="00AE27FE" w:rsidRPr="00C5627B" w:rsidRDefault="00AE27FE" w:rsidP="00535CA6">
      <w:pPr>
        <w:spacing w:after="120" w:line="264" w:lineRule="auto"/>
        <w:rPr>
          <w:rFonts w:ascii="Franklin Gothic Book" w:hAnsi="Franklin Gothic Book"/>
          <w:sz w:val="32"/>
          <w:szCs w:val="32"/>
        </w:rPr>
      </w:pPr>
      <w:r w:rsidRPr="00C5627B">
        <w:rPr>
          <w:rFonts w:ascii="Franklin Gothic Book" w:hAnsi="Franklin Gothic Book"/>
          <w:color w:val="231F20"/>
          <w:spacing w:val="-1"/>
          <w:sz w:val="32"/>
          <w:szCs w:val="32"/>
        </w:rPr>
        <w:t>Proposed</w:t>
      </w:r>
      <w:r w:rsidRPr="00C5627B">
        <w:rPr>
          <w:rFonts w:ascii="Franklin Gothic Book" w:hAnsi="Franklin Gothic Book"/>
          <w:color w:val="231F20"/>
          <w:spacing w:val="-32"/>
          <w:sz w:val="32"/>
          <w:szCs w:val="32"/>
        </w:rPr>
        <w:t xml:space="preserve"> </w:t>
      </w:r>
      <w:r w:rsidRPr="00C5627B">
        <w:rPr>
          <w:rFonts w:ascii="Franklin Gothic Book" w:hAnsi="Franklin Gothic Book"/>
          <w:color w:val="231F20"/>
          <w:spacing w:val="-1"/>
          <w:sz w:val="32"/>
          <w:szCs w:val="32"/>
        </w:rPr>
        <w:t>Plan</w:t>
      </w:r>
      <w:r w:rsidRPr="00C5627B">
        <w:rPr>
          <w:rFonts w:ascii="Franklin Gothic Book" w:hAnsi="Franklin Gothic Book"/>
          <w:color w:val="231F20"/>
          <w:spacing w:val="-32"/>
          <w:sz w:val="32"/>
          <w:szCs w:val="32"/>
        </w:rPr>
        <w:t xml:space="preserve"> </w:t>
      </w:r>
      <w:r w:rsidRPr="00C5627B">
        <w:rPr>
          <w:rFonts w:ascii="Franklin Gothic Book" w:hAnsi="Franklin Gothic Book"/>
          <w:color w:val="231F20"/>
          <w:spacing w:val="-1"/>
          <w:sz w:val="32"/>
          <w:szCs w:val="32"/>
        </w:rPr>
        <w:t>Change</w:t>
      </w:r>
      <w:r w:rsidRPr="00C5627B">
        <w:rPr>
          <w:rFonts w:ascii="Franklin Gothic Book" w:hAnsi="Franklin Gothic Book"/>
          <w:color w:val="231F20"/>
          <w:spacing w:val="-32"/>
          <w:sz w:val="32"/>
          <w:szCs w:val="32"/>
        </w:rPr>
        <w:t xml:space="preserve"> </w:t>
      </w:r>
      <w:r w:rsidRPr="00C5627B">
        <w:rPr>
          <w:rFonts w:ascii="Franklin Gothic Book" w:hAnsi="Franklin Gothic Book"/>
          <w:color w:val="231F20"/>
          <w:spacing w:val="-1"/>
          <w:sz w:val="32"/>
          <w:szCs w:val="32"/>
        </w:rPr>
        <w:t>4</w:t>
      </w:r>
      <w:r w:rsidR="00435EA7" w:rsidRPr="00C5627B">
        <w:rPr>
          <w:rFonts w:ascii="Franklin Gothic Book" w:hAnsi="Franklin Gothic Book"/>
          <w:color w:val="231F20"/>
          <w:spacing w:val="-1"/>
          <w:sz w:val="32"/>
          <w:szCs w:val="32"/>
        </w:rPr>
        <w:t>7</w:t>
      </w:r>
      <w:r w:rsidR="002A3367" w:rsidRPr="00C5627B">
        <w:rPr>
          <w:rFonts w:ascii="Franklin Gothic Book" w:hAnsi="Franklin Gothic Book"/>
          <w:color w:val="231F20"/>
          <w:spacing w:val="-1"/>
          <w:sz w:val="32"/>
          <w:szCs w:val="32"/>
        </w:rPr>
        <w:t xml:space="preserve"> </w:t>
      </w:r>
    </w:p>
    <w:p w14:paraId="3AB30552" w14:textId="721DBF86" w:rsidR="00AE27FE" w:rsidRPr="00C5627B" w:rsidRDefault="00435EA7" w:rsidP="00535CA6">
      <w:pPr>
        <w:pStyle w:val="Title"/>
        <w:pBdr>
          <w:top w:val="single" w:sz="4" w:space="1" w:color="auto"/>
        </w:pBdr>
        <w:spacing w:before="0" w:after="120" w:line="264" w:lineRule="auto"/>
        <w:ind w:left="0"/>
        <w:rPr>
          <w:rFonts w:cs="Calibri"/>
          <w:sz w:val="72"/>
          <w:szCs w:val="72"/>
        </w:rPr>
      </w:pPr>
      <w:r w:rsidRPr="00C5627B">
        <w:rPr>
          <w:rFonts w:cs="Calibri"/>
          <w:color w:val="231F20"/>
          <w:w w:val="90"/>
          <w:sz w:val="72"/>
          <w:szCs w:val="72"/>
        </w:rPr>
        <w:t>Natural Hazards</w:t>
      </w:r>
    </w:p>
    <w:p w14:paraId="00DFE1C0" w14:textId="58136C5A" w:rsidR="00AE27FE" w:rsidRPr="00C5627B" w:rsidRDefault="00AE5007" w:rsidP="00535CA6">
      <w:pPr>
        <w:pStyle w:val="BodyText"/>
        <w:spacing w:after="120" w:line="264" w:lineRule="auto"/>
        <w:rPr>
          <w:rFonts w:ascii="Franklin Gothic Book" w:hAnsi="Franklin Gothic Book"/>
        </w:rPr>
      </w:pPr>
      <w:r w:rsidRPr="00BC071C">
        <w:rPr>
          <w:rFonts w:ascii="Franklin Gothic Book" w:hAnsi="Franklin Gothic Book"/>
          <w:caps/>
          <w:color w:val="231F20"/>
        </w:rPr>
        <w:t>Summary of Submissions and Recommendations on Submission Points</w:t>
      </w:r>
      <w:r w:rsidRPr="00AE5007">
        <w:rPr>
          <w:rFonts w:ascii="Franklin Gothic Book" w:hAnsi="Franklin Gothic Book"/>
          <w:color w:val="231F20"/>
        </w:rPr>
        <w:t xml:space="preserve"> </w:t>
      </w:r>
      <w:r w:rsidR="00AE27FE" w:rsidRPr="00C5627B">
        <w:rPr>
          <w:rFonts w:ascii="Franklin Gothic Book" w:hAnsi="Franklin Gothic Book"/>
          <w:color w:val="231F20"/>
          <w:w w:val="90"/>
        </w:rPr>
        <w:t>|</w:t>
      </w:r>
      <w:r w:rsidR="00AE27FE" w:rsidRPr="00C5627B">
        <w:rPr>
          <w:rFonts w:ascii="Franklin Gothic Book" w:hAnsi="Franklin Gothic Book"/>
          <w:color w:val="231F20"/>
          <w:spacing w:val="20"/>
          <w:w w:val="90"/>
        </w:rPr>
        <w:t xml:space="preserve"> </w:t>
      </w:r>
      <w:r w:rsidR="00866147">
        <w:rPr>
          <w:rFonts w:ascii="Franklin Gothic Book" w:hAnsi="Franklin Gothic Book"/>
          <w:color w:val="231F20"/>
        </w:rPr>
        <w:t>MARCH 2024.</w:t>
      </w:r>
    </w:p>
    <w:p w14:paraId="27E436C1" w14:textId="77777777" w:rsidR="00C87941" w:rsidRDefault="00C87941" w:rsidP="00535CA6">
      <w:pPr>
        <w:spacing w:after="120" w:line="264" w:lineRule="auto"/>
      </w:pPr>
    </w:p>
    <w:p w14:paraId="79153FD6" w14:textId="77777777" w:rsidR="00AE27FE" w:rsidRDefault="00AE27FE" w:rsidP="00535CA6">
      <w:pPr>
        <w:spacing w:after="120" w:line="264" w:lineRule="auto"/>
      </w:pPr>
    </w:p>
    <w:p w14:paraId="3F3EE326" w14:textId="77777777" w:rsidR="00AE27FE" w:rsidRDefault="00AE27FE" w:rsidP="00535CA6">
      <w:pPr>
        <w:spacing w:after="120" w:line="264" w:lineRule="auto"/>
      </w:pPr>
    </w:p>
    <w:p w14:paraId="6A9D0856" w14:textId="77777777" w:rsidR="00AE27FE" w:rsidRDefault="00AE27FE" w:rsidP="00535CA6">
      <w:pPr>
        <w:spacing w:after="120" w:line="264" w:lineRule="auto"/>
      </w:pPr>
    </w:p>
    <w:p w14:paraId="2555BBC9" w14:textId="77777777" w:rsidR="00AE27FE" w:rsidRDefault="00AE27FE" w:rsidP="00535CA6">
      <w:pPr>
        <w:spacing w:after="120" w:line="264" w:lineRule="auto"/>
      </w:pPr>
    </w:p>
    <w:p w14:paraId="6511E11D" w14:textId="77777777" w:rsidR="00AE27FE" w:rsidRDefault="00AE27FE" w:rsidP="00535CA6">
      <w:pPr>
        <w:spacing w:after="120" w:line="264" w:lineRule="auto"/>
      </w:pPr>
    </w:p>
    <w:p w14:paraId="79F6003B" w14:textId="77777777" w:rsidR="00AE27FE" w:rsidRDefault="00AE27FE" w:rsidP="00535CA6">
      <w:pPr>
        <w:spacing w:after="120" w:line="264" w:lineRule="auto"/>
      </w:pPr>
    </w:p>
    <w:p w14:paraId="6D73CA72" w14:textId="77777777" w:rsidR="00AE27FE" w:rsidRDefault="00AE27FE" w:rsidP="00535CA6">
      <w:pPr>
        <w:spacing w:after="120" w:line="264" w:lineRule="auto"/>
      </w:pPr>
    </w:p>
    <w:p w14:paraId="0E2A70BA" w14:textId="77777777" w:rsidR="00AE27FE" w:rsidRDefault="00AE27FE" w:rsidP="00535CA6">
      <w:pPr>
        <w:spacing w:after="120" w:line="264" w:lineRule="auto"/>
      </w:pPr>
    </w:p>
    <w:p w14:paraId="0D33460C" w14:textId="77777777" w:rsidR="00AE27FE" w:rsidRDefault="00AE27FE" w:rsidP="00535CA6">
      <w:pPr>
        <w:spacing w:after="120" w:line="264" w:lineRule="auto"/>
      </w:pPr>
    </w:p>
    <w:p w14:paraId="0312EFDD" w14:textId="77777777" w:rsidR="00AE27FE" w:rsidRDefault="00AE27FE" w:rsidP="00535CA6">
      <w:pPr>
        <w:spacing w:after="120" w:line="264" w:lineRule="auto"/>
      </w:pPr>
    </w:p>
    <w:p w14:paraId="088898ED" w14:textId="77777777" w:rsidR="00AE27FE" w:rsidRDefault="00AE27FE" w:rsidP="00535CA6">
      <w:pPr>
        <w:spacing w:after="120" w:line="264" w:lineRule="auto"/>
      </w:pPr>
    </w:p>
    <w:p w14:paraId="7B5F72F2" w14:textId="77777777" w:rsidR="00AE27FE" w:rsidRDefault="00AE27FE" w:rsidP="00535CA6">
      <w:pPr>
        <w:spacing w:after="120" w:line="264" w:lineRule="auto"/>
      </w:pPr>
    </w:p>
    <w:p w14:paraId="17C99D40" w14:textId="77777777" w:rsidR="00AE27FE" w:rsidRDefault="00AE27FE" w:rsidP="00535CA6">
      <w:pPr>
        <w:spacing w:after="120" w:line="264" w:lineRule="auto"/>
      </w:pPr>
    </w:p>
    <w:p w14:paraId="2CA267CF" w14:textId="77777777" w:rsidR="00AE27FE" w:rsidRDefault="00AE27FE" w:rsidP="00535CA6">
      <w:pPr>
        <w:spacing w:after="120" w:line="264" w:lineRule="auto"/>
      </w:pPr>
    </w:p>
    <w:p w14:paraId="6D753595" w14:textId="77777777" w:rsidR="00AE27FE" w:rsidRDefault="00AE27FE" w:rsidP="00535CA6">
      <w:pPr>
        <w:spacing w:after="120" w:line="264" w:lineRule="auto"/>
      </w:pPr>
    </w:p>
    <w:p w14:paraId="4495769C" w14:textId="77777777" w:rsidR="00AE27FE" w:rsidRDefault="00AE27FE" w:rsidP="00535CA6">
      <w:pPr>
        <w:spacing w:after="120" w:line="264" w:lineRule="auto"/>
      </w:pPr>
    </w:p>
    <w:p w14:paraId="34F424A6" w14:textId="77777777" w:rsidR="00AE27FE" w:rsidRDefault="00AE27FE" w:rsidP="00535CA6">
      <w:pPr>
        <w:spacing w:after="120" w:line="264" w:lineRule="auto"/>
      </w:pPr>
    </w:p>
    <w:p w14:paraId="152ED650" w14:textId="4625A7D1" w:rsidR="00AE27FE" w:rsidRDefault="00AE27FE" w:rsidP="00535CA6">
      <w:pPr>
        <w:spacing w:after="120" w:line="264" w:lineRule="auto"/>
      </w:pPr>
    </w:p>
    <w:p w14:paraId="2DA3DAF6" w14:textId="77777777" w:rsidR="00B3694F" w:rsidRDefault="00B3694F" w:rsidP="00535CA6">
      <w:pPr>
        <w:spacing w:after="120" w:line="264" w:lineRule="auto"/>
      </w:pPr>
    </w:p>
    <w:p w14:paraId="40E08504" w14:textId="77777777" w:rsidR="00AE27FE" w:rsidRDefault="00AE27FE" w:rsidP="00535CA6">
      <w:pPr>
        <w:spacing w:after="120" w:line="264" w:lineRule="auto"/>
      </w:pPr>
    </w:p>
    <w:p w14:paraId="06D448C5" w14:textId="43005CC2" w:rsidR="00474A97" w:rsidRPr="00866147" w:rsidRDefault="006A14D6" w:rsidP="00866147">
      <w:pPr>
        <w:spacing w:after="120" w:line="264" w:lineRule="auto"/>
        <w:rPr>
          <w:b/>
        </w:rPr>
      </w:pPr>
      <w:r>
        <w:rPr>
          <w:b/>
        </w:rPr>
        <w:br w:type="page"/>
      </w:r>
    </w:p>
    <w:p w14:paraId="6A3A9FE4" w14:textId="283BCAEC" w:rsidR="008505B5" w:rsidRDefault="008505B5" w:rsidP="00A928F7">
      <w:pPr>
        <w:spacing w:after="120" w:line="264" w:lineRule="auto"/>
        <w:sectPr w:rsidR="008505B5" w:rsidSect="00B8620F">
          <w:footerReference w:type="default" r:id="rId17"/>
          <w:type w:val="continuous"/>
          <w:pgSz w:w="11906" w:h="16838"/>
          <w:pgMar w:top="1134" w:right="1134" w:bottom="1134" w:left="1134" w:header="709" w:footer="709" w:gutter="0"/>
          <w:cols w:space="708"/>
          <w:docGrid w:linePitch="360"/>
        </w:sect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40"/>
        <w:gridCol w:w="1734"/>
        <w:gridCol w:w="1768"/>
        <w:gridCol w:w="2882"/>
        <w:gridCol w:w="3262"/>
        <w:gridCol w:w="3684"/>
      </w:tblGrid>
      <w:tr w:rsidR="00ED406E" w14:paraId="6617020D" w14:textId="116F1231" w:rsidTr="00ED406E">
        <w:trPr>
          <w:trHeight w:val="20"/>
          <w:tblHeader/>
        </w:trPr>
        <w:tc>
          <w:tcPr>
            <w:tcW w:w="296" w:type="pct"/>
            <w:shd w:val="clear" w:color="auto" w:fill="C5E0B3" w:themeFill="accent6" w:themeFillTint="66"/>
          </w:tcPr>
          <w:p w14:paraId="12B1FDF6" w14:textId="648687C2" w:rsidR="00ED406E" w:rsidRPr="00821333" w:rsidRDefault="00ED406E" w:rsidP="00DB38BE">
            <w:pPr>
              <w:spacing w:after="0" w:line="240" w:lineRule="auto"/>
              <w:rPr>
                <w:b/>
              </w:rPr>
            </w:pPr>
            <w:r w:rsidRPr="00821333">
              <w:rPr>
                <w:b/>
              </w:rPr>
              <w:lastRenderedPageBreak/>
              <w:t>Su</w:t>
            </w:r>
            <w:r>
              <w:rPr>
                <w:b/>
              </w:rPr>
              <w:t xml:space="preserve">b. </w:t>
            </w:r>
            <w:r w:rsidRPr="00821333">
              <w:rPr>
                <w:b/>
              </w:rPr>
              <w:t>Point</w:t>
            </w:r>
          </w:p>
        </w:tc>
        <w:tc>
          <w:tcPr>
            <w:tcW w:w="612" w:type="pct"/>
            <w:shd w:val="clear" w:color="auto" w:fill="C5E0B3" w:themeFill="accent6" w:themeFillTint="66"/>
          </w:tcPr>
          <w:p w14:paraId="51686FF4" w14:textId="77777777" w:rsidR="00ED406E" w:rsidRPr="00821333" w:rsidRDefault="00ED406E" w:rsidP="00DB38BE">
            <w:pPr>
              <w:spacing w:after="0" w:line="240" w:lineRule="auto"/>
              <w:rPr>
                <w:b/>
              </w:rPr>
            </w:pPr>
            <w:r w:rsidRPr="00821333">
              <w:rPr>
                <w:b/>
              </w:rPr>
              <w:t>Provision</w:t>
            </w:r>
          </w:p>
        </w:tc>
        <w:tc>
          <w:tcPr>
            <w:tcW w:w="624" w:type="pct"/>
            <w:shd w:val="clear" w:color="auto" w:fill="C5E0B3" w:themeFill="accent6" w:themeFillTint="66"/>
          </w:tcPr>
          <w:p w14:paraId="385D6CB3" w14:textId="513013B9" w:rsidR="00ED406E" w:rsidRPr="00821333" w:rsidRDefault="00ED406E" w:rsidP="00DB38BE">
            <w:pPr>
              <w:spacing w:after="0" w:line="240" w:lineRule="auto"/>
              <w:rPr>
                <w:b/>
              </w:rPr>
            </w:pPr>
            <w:r>
              <w:rPr>
                <w:b/>
              </w:rPr>
              <w:t>Support/Oppose/ Seek amendment</w:t>
            </w:r>
          </w:p>
        </w:tc>
        <w:tc>
          <w:tcPr>
            <w:tcW w:w="1017" w:type="pct"/>
            <w:shd w:val="clear" w:color="auto" w:fill="C5E0B3" w:themeFill="accent6" w:themeFillTint="66"/>
          </w:tcPr>
          <w:p w14:paraId="2E9BB637" w14:textId="21B859E5" w:rsidR="00ED406E" w:rsidRPr="00821333" w:rsidRDefault="00ED406E" w:rsidP="00DB38BE">
            <w:pPr>
              <w:spacing w:after="0" w:line="240" w:lineRule="auto"/>
              <w:rPr>
                <w:b/>
              </w:rPr>
            </w:pPr>
            <w:r w:rsidRPr="00821333">
              <w:rPr>
                <w:b/>
              </w:rPr>
              <w:t>Decision Sought</w:t>
            </w:r>
          </w:p>
        </w:tc>
        <w:tc>
          <w:tcPr>
            <w:tcW w:w="1151" w:type="pct"/>
            <w:shd w:val="clear" w:color="auto" w:fill="C5E0B3" w:themeFill="accent6" w:themeFillTint="66"/>
          </w:tcPr>
          <w:p w14:paraId="26AA15E7" w14:textId="77777777" w:rsidR="00ED406E" w:rsidRPr="00821333" w:rsidRDefault="00ED406E" w:rsidP="00DB38BE">
            <w:pPr>
              <w:spacing w:after="0" w:line="240" w:lineRule="auto"/>
              <w:rPr>
                <w:b/>
              </w:rPr>
            </w:pPr>
            <w:r w:rsidRPr="00821333">
              <w:rPr>
                <w:b/>
              </w:rPr>
              <w:t>Reasons</w:t>
            </w:r>
          </w:p>
        </w:tc>
        <w:tc>
          <w:tcPr>
            <w:tcW w:w="1300" w:type="pct"/>
            <w:shd w:val="clear" w:color="auto" w:fill="C5E0B3" w:themeFill="accent6" w:themeFillTint="66"/>
          </w:tcPr>
          <w:p w14:paraId="6D19AEE6" w14:textId="7F156429" w:rsidR="00ED406E" w:rsidRPr="00821333" w:rsidRDefault="00ED406E" w:rsidP="00DB38BE">
            <w:pPr>
              <w:spacing w:after="0" w:line="240" w:lineRule="auto"/>
              <w:rPr>
                <w:b/>
              </w:rPr>
            </w:pPr>
            <w:r>
              <w:rPr>
                <w:b/>
              </w:rPr>
              <w:t>Recommendation</w:t>
            </w:r>
          </w:p>
        </w:tc>
      </w:tr>
      <w:tr w:rsidR="00ED406E" w14:paraId="48A4E253" w14:textId="5D8AADBD" w:rsidTr="00ED406E">
        <w:trPr>
          <w:trHeight w:val="395"/>
        </w:trPr>
        <w:tc>
          <w:tcPr>
            <w:tcW w:w="3700" w:type="pct"/>
            <w:gridSpan w:val="5"/>
            <w:shd w:val="clear" w:color="auto" w:fill="E2EFD9" w:themeFill="accent6" w:themeFillTint="33"/>
          </w:tcPr>
          <w:p w14:paraId="1BB6A356" w14:textId="0FB62785" w:rsidR="00ED406E" w:rsidRPr="00B40CE7" w:rsidRDefault="00ED406E" w:rsidP="00B40CE7">
            <w:pPr>
              <w:pStyle w:val="Heading1"/>
            </w:pPr>
            <w:r w:rsidRPr="00B40CE7">
              <w:t xml:space="preserve">Submitter 1: Sonia and Steve Morgan </w:t>
            </w:r>
          </w:p>
        </w:tc>
        <w:tc>
          <w:tcPr>
            <w:tcW w:w="1300" w:type="pct"/>
            <w:shd w:val="clear" w:color="auto" w:fill="E2EFD9" w:themeFill="accent6" w:themeFillTint="33"/>
          </w:tcPr>
          <w:p w14:paraId="2C380101" w14:textId="77777777" w:rsidR="00ED406E" w:rsidRPr="00B40CE7" w:rsidRDefault="00ED406E" w:rsidP="00B40CE7">
            <w:pPr>
              <w:pStyle w:val="Heading1"/>
            </w:pPr>
          </w:p>
        </w:tc>
      </w:tr>
      <w:tr w:rsidR="00ED406E" w14:paraId="75EB679E" w14:textId="2491C803" w:rsidTr="00ED406E">
        <w:trPr>
          <w:trHeight w:val="20"/>
        </w:trPr>
        <w:tc>
          <w:tcPr>
            <w:tcW w:w="296" w:type="pct"/>
          </w:tcPr>
          <w:p w14:paraId="788B59F3" w14:textId="77777777" w:rsidR="00ED406E" w:rsidRDefault="00ED406E" w:rsidP="00DB38BE">
            <w:pPr>
              <w:spacing w:after="120" w:line="264" w:lineRule="auto"/>
            </w:pPr>
            <w:r>
              <w:t>S1.1</w:t>
            </w:r>
          </w:p>
        </w:tc>
        <w:tc>
          <w:tcPr>
            <w:tcW w:w="612" w:type="pct"/>
          </w:tcPr>
          <w:p w14:paraId="1506AA47" w14:textId="7A96F091" w:rsidR="00ED406E" w:rsidRDefault="00ED406E" w:rsidP="00DB38BE">
            <w:pPr>
              <w:spacing w:after="120" w:line="264" w:lineRule="auto"/>
            </w:pPr>
            <w:r>
              <w:t>High Slope Hazard Overlay</w:t>
            </w:r>
          </w:p>
        </w:tc>
        <w:tc>
          <w:tcPr>
            <w:tcW w:w="624" w:type="pct"/>
          </w:tcPr>
          <w:p w14:paraId="7A6DB485" w14:textId="4A4062D1" w:rsidR="00ED406E" w:rsidRDefault="00ED406E" w:rsidP="00DB38BE">
            <w:pPr>
              <w:spacing w:after="120" w:line="264" w:lineRule="auto"/>
            </w:pPr>
            <w:r>
              <w:t>Oppose / Seek amendment</w:t>
            </w:r>
          </w:p>
        </w:tc>
        <w:tc>
          <w:tcPr>
            <w:tcW w:w="1017" w:type="pct"/>
          </w:tcPr>
          <w:p w14:paraId="3BBF27F5" w14:textId="4340CB68" w:rsidR="00ED406E" w:rsidRDefault="00ED406E" w:rsidP="00DB38BE">
            <w:pPr>
              <w:spacing w:after="120" w:line="264" w:lineRule="auto"/>
            </w:pPr>
            <w:r w:rsidRPr="00503F8C">
              <w:t>Reconsider the zoning of the high slope risk areas and exclude 172 Plateau Road, (not only part of our home, as is currently proposed).</w:t>
            </w:r>
          </w:p>
        </w:tc>
        <w:tc>
          <w:tcPr>
            <w:tcW w:w="1151" w:type="pct"/>
          </w:tcPr>
          <w:p w14:paraId="2F6CA464" w14:textId="7AFA2D11" w:rsidR="00ED406E" w:rsidRPr="005C6ADD" w:rsidRDefault="00ED406E" w:rsidP="00DB38BE">
            <w:pPr>
              <w:spacing w:after="120" w:line="264" w:lineRule="auto"/>
            </w:pPr>
            <w:r w:rsidRPr="005C6ADD">
              <w:t xml:space="preserve">Classification of </w:t>
            </w:r>
            <w:r>
              <w:t>part of the home and property as high slope (medium risk) is inaccurate and whole house and flat section should be excluded.</w:t>
            </w:r>
          </w:p>
        </w:tc>
        <w:tc>
          <w:tcPr>
            <w:tcW w:w="1300" w:type="pct"/>
          </w:tcPr>
          <w:p w14:paraId="07B2D8AF" w14:textId="6B742FA0" w:rsidR="00ED406E" w:rsidRPr="005C6ADD" w:rsidRDefault="00ED406E" w:rsidP="00DB38BE">
            <w:pPr>
              <w:spacing w:after="120" w:line="264" w:lineRule="auto"/>
            </w:pPr>
            <w:r w:rsidRPr="006D1CE8">
              <w:rPr>
                <w:b/>
                <w:bCs/>
                <w:u w:val="single"/>
              </w:rPr>
              <w:t>Accept</w:t>
            </w:r>
            <w:r>
              <w:t xml:space="preserve"> this submission as the maps have been amended and this issue has been addressed. </w:t>
            </w:r>
          </w:p>
        </w:tc>
      </w:tr>
      <w:tr w:rsidR="00ED406E" w14:paraId="4B5EF907" w14:textId="3315D58F" w:rsidTr="00ED406E">
        <w:trPr>
          <w:trHeight w:val="20"/>
        </w:trPr>
        <w:tc>
          <w:tcPr>
            <w:tcW w:w="3700" w:type="pct"/>
            <w:gridSpan w:val="5"/>
            <w:shd w:val="clear" w:color="auto" w:fill="E2EFD9" w:themeFill="accent6" w:themeFillTint="33"/>
          </w:tcPr>
          <w:p w14:paraId="12C2846D" w14:textId="0FE6544F" w:rsidR="00ED406E" w:rsidRDefault="00ED406E" w:rsidP="00B40CE7">
            <w:pPr>
              <w:pStyle w:val="Heading1"/>
            </w:pPr>
            <w:r w:rsidRPr="008B6D78">
              <w:t xml:space="preserve">Submitter </w:t>
            </w:r>
            <w:r>
              <w:t>2</w:t>
            </w:r>
            <w:r w:rsidRPr="008B6D78">
              <w:t xml:space="preserve">: </w:t>
            </w:r>
            <w:r>
              <w:t xml:space="preserve">Ronald Hunter </w:t>
            </w:r>
          </w:p>
        </w:tc>
        <w:tc>
          <w:tcPr>
            <w:tcW w:w="1300" w:type="pct"/>
            <w:shd w:val="clear" w:color="auto" w:fill="E2EFD9" w:themeFill="accent6" w:themeFillTint="33"/>
          </w:tcPr>
          <w:p w14:paraId="67AEA304" w14:textId="77777777" w:rsidR="00ED406E" w:rsidRPr="008B6D78" w:rsidRDefault="00ED406E" w:rsidP="00B40CE7">
            <w:pPr>
              <w:pStyle w:val="Heading1"/>
            </w:pPr>
          </w:p>
        </w:tc>
      </w:tr>
      <w:tr w:rsidR="00ED406E" w14:paraId="767E16A5" w14:textId="5A8C7037" w:rsidTr="00ED406E">
        <w:trPr>
          <w:trHeight w:val="20"/>
        </w:trPr>
        <w:tc>
          <w:tcPr>
            <w:tcW w:w="296" w:type="pct"/>
          </w:tcPr>
          <w:p w14:paraId="15845A90" w14:textId="665DF35A" w:rsidR="00ED406E" w:rsidRDefault="00ED406E" w:rsidP="00DB38BE">
            <w:pPr>
              <w:spacing w:after="120" w:line="264" w:lineRule="auto"/>
            </w:pPr>
            <w:r>
              <w:t>S2.1</w:t>
            </w:r>
          </w:p>
        </w:tc>
        <w:tc>
          <w:tcPr>
            <w:tcW w:w="612" w:type="pct"/>
          </w:tcPr>
          <w:p w14:paraId="1192F1B3" w14:textId="5D515489" w:rsidR="00ED406E" w:rsidRDefault="00ED406E" w:rsidP="00DB38BE">
            <w:pPr>
              <w:spacing w:after="120" w:line="264" w:lineRule="auto"/>
            </w:pPr>
            <w:r>
              <w:t>High Slope Hazard Overlay</w:t>
            </w:r>
          </w:p>
        </w:tc>
        <w:tc>
          <w:tcPr>
            <w:tcW w:w="624" w:type="pct"/>
          </w:tcPr>
          <w:p w14:paraId="2900FC70" w14:textId="274C6AEE" w:rsidR="00ED406E" w:rsidRDefault="00ED406E" w:rsidP="00DB38BE">
            <w:pPr>
              <w:spacing w:after="120" w:line="264" w:lineRule="auto"/>
            </w:pPr>
            <w:r>
              <w:t>Oppose / Seek amendment</w:t>
            </w:r>
          </w:p>
        </w:tc>
        <w:tc>
          <w:tcPr>
            <w:tcW w:w="1017" w:type="pct"/>
          </w:tcPr>
          <w:p w14:paraId="4D4F1A05" w14:textId="6CEB56F2" w:rsidR="00ED406E" w:rsidRDefault="00ED406E" w:rsidP="00DB38BE">
            <w:pPr>
              <w:spacing w:after="120" w:line="264" w:lineRule="auto"/>
            </w:pPr>
            <w:r w:rsidRPr="00FC4251">
              <w:t>Please remove high slope hazard as natural hazard.</w:t>
            </w:r>
          </w:p>
        </w:tc>
        <w:tc>
          <w:tcPr>
            <w:tcW w:w="1151" w:type="pct"/>
          </w:tcPr>
          <w:p w14:paraId="6EA62248" w14:textId="049E66D6" w:rsidR="00ED406E" w:rsidRDefault="00ED406E" w:rsidP="00DB38BE">
            <w:pPr>
              <w:spacing w:after="120" w:line="264" w:lineRule="auto"/>
            </w:pPr>
            <w:r>
              <w:t>Property is not affected by high slope hazard.</w:t>
            </w:r>
          </w:p>
        </w:tc>
        <w:tc>
          <w:tcPr>
            <w:tcW w:w="1300" w:type="pct"/>
          </w:tcPr>
          <w:p w14:paraId="58B9D827" w14:textId="5FA923E0" w:rsidR="00ED406E" w:rsidRDefault="00ED406E" w:rsidP="00DB38BE">
            <w:pPr>
              <w:spacing w:after="120" w:line="264" w:lineRule="auto"/>
            </w:pPr>
            <w:r w:rsidRPr="006D1CE8">
              <w:rPr>
                <w:b/>
                <w:bCs/>
                <w:u w:val="single"/>
              </w:rPr>
              <w:t>Reject</w:t>
            </w:r>
            <w:r w:rsidRPr="006D1CE8">
              <w:rPr>
                <w:u w:val="single"/>
              </w:rPr>
              <w:t xml:space="preserve"> </w:t>
            </w:r>
            <w:r>
              <w:t>this submission as it is not proposed to remove the High Slope Hazard Overlay</w:t>
            </w:r>
            <w:r w:rsidR="00CB6138">
              <w:t>.</w:t>
            </w:r>
          </w:p>
        </w:tc>
      </w:tr>
      <w:tr w:rsidR="00ED406E" w14:paraId="7E13A731" w14:textId="282F8DEA" w:rsidTr="00ED406E">
        <w:trPr>
          <w:trHeight w:val="20"/>
        </w:trPr>
        <w:tc>
          <w:tcPr>
            <w:tcW w:w="3700" w:type="pct"/>
            <w:gridSpan w:val="5"/>
            <w:shd w:val="clear" w:color="auto" w:fill="E2EFD9" w:themeFill="accent6" w:themeFillTint="33"/>
          </w:tcPr>
          <w:p w14:paraId="22C51718" w14:textId="7BD23A18" w:rsidR="00ED406E" w:rsidRDefault="00ED406E" w:rsidP="005A3CEF">
            <w:pPr>
              <w:pStyle w:val="Heading1"/>
            </w:pPr>
            <w:r w:rsidRPr="00794500">
              <w:t xml:space="preserve">Submitter 3: </w:t>
            </w:r>
            <w:r>
              <w:t xml:space="preserve">Amit </w:t>
            </w:r>
            <w:proofErr w:type="spellStart"/>
            <w:r>
              <w:t>Kakroo</w:t>
            </w:r>
            <w:proofErr w:type="spellEnd"/>
          </w:p>
        </w:tc>
        <w:tc>
          <w:tcPr>
            <w:tcW w:w="1300" w:type="pct"/>
            <w:shd w:val="clear" w:color="auto" w:fill="E2EFD9" w:themeFill="accent6" w:themeFillTint="33"/>
          </w:tcPr>
          <w:p w14:paraId="43641DA1" w14:textId="77777777" w:rsidR="00ED406E" w:rsidRPr="00794500" w:rsidRDefault="00ED406E" w:rsidP="005A3CEF">
            <w:pPr>
              <w:pStyle w:val="Heading1"/>
            </w:pPr>
          </w:p>
        </w:tc>
      </w:tr>
      <w:tr w:rsidR="00ED406E" w14:paraId="7432FE5E" w14:textId="48BACFAA" w:rsidTr="00ED406E">
        <w:trPr>
          <w:trHeight w:val="20"/>
        </w:trPr>
        <w:tc>
          <w:tcPr>
            <w:tcW w:w="296" w:type="pct"/>
          </w:tcPr>
          <w:p w14:paraId="60EB16B3" w14:textId="6A445CAA" w:rsidR="00ED406E" w:rsidRDefault="00ED406E" w:rsidP="00362CF6">
            <w:pPr>
              <w:spacing w:after="120" w:line="264" w:lineRule="auto"/>
            </w:pPr>
            <w:r>
              <w:t>S3.1</w:t>
            </w:r>
          </w:p>
        </w:tc>
        <w:tc>
          <w:tcPr>
            <w:tcW w:w="612" w:type="pct"/>
          </w:tcPr>
          <w:p w14:paraId="35D2AADF" w14:textId="6A8015B0" w:rsidR="00ED406E" w:rsidRDefault="00ED406E" w:rsidP="00362CF6">
            <w:pPr>
              <w:spacing w:after="120" w:line="264" w:lineRule="auto"/>
            </w:pPr>
            <w:r>
              <w:t>High Slope Hazard Overlay</w:t>
            </w:r>
          </w:p>
        </w:tc>
        <w:tc>
          <w:tcPr>
            <w:tcW w:w="624" w:type="pct"/>
          </w:tcPr>
          <w:p w14:paraId="1A3D00E9" w14:textId="0572C49F" w:rsidR="00ED406E" w:rsidRDefault="00ED406E" w:rsidP="00362CF6">
            <w:pPr>
              <w:spacing w:after="120" w:line="264" w:lineRule="auto"/>
            </w:pPr>
            <w:r>
              <w:t>Oppose / Seek amendment</w:t>
            </w:r>
          </w:p>
        </w:tc>
        <w:tc>
          <w:tcPr>
            <w:tcW w:w="1017" w:type="pct"/>
          </w:tcPr>
          <w:p w14:paraId="6DF1EF52" w14:textId="582EBFBD" w:rsidR="00ED406E" w:rsidRDefault="00ED406E" w:rsidP="00362CF6">
            <w:pPr>
              <w:spacing w:after="120" w:line="264" w:lineRule="auto"/>
            </w:pPr>
            <w:r w:rsidRPr="00402598">
              <w:t>Consider recent subdivision in Crest Road a</w:t>
            </w:r>
            <w:r>
              <w:t>nd</w:t>
            </w:r>
            <w:r w:rsidRPr="00402598">
              <w:t xml:space="preserve"> re-evaluate the high slope hazard.</w:t>
            </w:r>
          </w:p>
        </w:tc>
        <w:tc>
          <w:tcPr>
            <w:tcW w:w="1151" w:type="pct"/>
          </w:tcPr>
          <w:p w14:paraId="75771379" w14:textId="4E1B727A" w:rsidR="00ED406E" w:rsidRDefault="00ED406E" w:rsidP="00362CF6">
            <w:pPr>
              <w:spacing w:after="120" w:line="264" w:lineRule="auto"/>
            </w:pPr>
            <w:r>
              <w:t>Slope hazard assessment does not take into account the existing dwellings on Crest Road built since 2020. Similar properties have been classified differently.</w:t>
            </w:r>
          </w:p>
        </w:tc>
        <w:tc>
          <w:tcPr>
            <w:tcW w:w="1300" w:type="pct"/>
          </w:tcPr>
          <w:p w14:paraId="41BD8B9E" w14:textId="294E2FC0" w:rsidR="00ED406E" w:rsidRDefault="00ED406E" w:rsidP="00362CF6">
            <w:pPr>
              <w:spacing w:after="120" w:line="264" w:lineRule="auto"/>
            </w:pPr>
            <w:r w:rsidRPr="0090394B">
              <w:rPr>
                <w:b/>
                <w:bCs/>
                <w:u w:val="single"/>
              </w:rPr>
              <w:t>Accept</w:t>
            </w:r>
            <w:r>
              <w:t xml:space="preserve"> this submission as the maps have been amended and this issue has been addressed. </w:t>
            </w:r>
          </w:p>
        </w:tc>
      </w:tr>
      <w:tr w:rsidR="00ED406E" w14:paraId="54CC73B3" w14:textId="306B6F62" w:rsidTr="00ED406E">
        <w:trPr>
          <w:trHeight w:val="20"/>
        </w:trPr>
        <w:tc>
          <w:tcPr>
            <w:tcW w:w="3700" w:type="pct"/>
            <w:gridSpan w:val="5"/>
            <w:shd w:val="clear" w:color="auto" w:fill="E2EFD9" w:themeFill="accent6" w:themeFillTint="33"/>
          </w:tcPr>
          <w:p w14:paraId="4A02498D" w14:textId="6D4AF339" w:rsidR="00ED406E" w:rsidRDefault="00ED406E" w:rsidP="00362CF6">
            <w:pPr>
              <w:pStyle w:val="Heading1"/>
            </w:pPr>
            <w:r w:rsidRPr="00794500">
              <w:t xml:space="preserve">Submitter 4: </w:t>
            </w:r>
            <w:r>
              <w:t>Cheryl Gall</w:t>
            </w:r>
          </w:p>
        </w:tc>
        <w:tc>
          <w:tcPr>
            <w:tcW w:w="1300" w:type="pct"/>
            <w:shd w:val="clear" w:color="auto" w:fill="E2EFD9" w:themeFill="accent6" w:themeFillTint="33"/>
          </w:tcPr>
          <w:p w14:paraId="249CC78A" w14:textId="77777777" w:rsidR="00ED406E" w:rsidRPr="00794500" w:rsidRDefault="00ED406E" w:rsidP="00362CF6">
            <w:pPr>
              <w:pStyle w:val="Heading1"/>
            </w:pPr>
          </w:p>
        </w:tc>
      </w:tr>
      <w:tr w:rsidR="00ED406E" w14:paraId="6BD614B6" w14:textId="12D21AB9" w:rsidTr="00ED406E">
        <w:trPr>
          <w:trHeight w:val="20"/>
        </w:trPr>
        <w:tc>
          <w:tcPr>
            <w:tcW w:w="296" w:type="pct"/>
          </w:tcPr>
          <w:p w14:paraId="7DB12467" w14:textId="7B3CCBA8" w:rsidR="00ED406E" w:rsidRDefault="00ED406E" w:rsidP="00362CF6">
            <w:pPr>
              <w:spacing w:after="120" w:line="264" w:lineRule="auto"/>
            </w:pPr>
            <w:r>
              <w:t>S4.1</w:t>
            </w:r>
          </w:p>
        </w:tc>
        <w:tc>
          <w:tcPr>
            <w:tcW w:w="612" w:type="pct"/>
          </w:tcPr>
          <w:p w14:paraId="0FCE7011" w14:textId="2A162F3A" w:rsidR="00ED406E" w:rsidRDefault="00ED406E" w:rsidP="00362CF6">
            <w:pPr>
              <w:spacing w:after="120" w:line="264" w:lineRule="auto"/>
            </w:pPr>
            <w:r>
              <w:t>High Slope Hazard Overlay</w:t>
            </w:r>
          </w:p>
        </w:tc>
        <w:tc>
          <w:tcPr>
            <w:tcW w:w="624" w:type="pct"/>
          </w:tcPr>
          <w:p w14:paraId="075F4863" w14:textId="66C56CF6" w:rsidR="00ED406E" w:rsidRDefault="00ED406E" w:rsidP="00362CF6">
            <w:pPr>
              <w:spacing w:after="120" w:line="264" w:lineRule="auto"/>
            </w:pPr>
            <w:r>
              <w:t>Support</w:t>
            </w:r>
          </w:p>
        </w:tc>
        <w:tc>
          <w:tcPr>
            <w:tcW w:w="1017" w:type="pct"/>
          </w:tcPr>
          <w:p w14:paraId="7DADFE56" w14:textId="7F6E8BF0" w:rsidR="00ED406E" w:rsidRDefault="00ED406E" w:rsidP="00362CF6">
            <w:pPr>
              <w:spacing w:after="120" w:line="264" w:lineRule="auto"/>
            </w:pPr>
            <w:r w:rsidRPr="00402598">
              <w:t>Enact the provisions as they have been recommended.</w:t>
            </w:r>
          </w:p>
        </w:tc>
        <w:tc>
          <w:tcPr>
            <w:tcW w:w="1151" w:type="pct"/>
          </w:tcPr>
          <w:p w14:paraId="170311FF" w14:textId="1CFEFACF" w:rsidR="00ED406E" w:rsidRDefault="00ED406E" w:rsidP="00362CF6">
            <w:pPr>
              <w:spacing w:after="120" w:line="264" w:lineRule="auto"/>
            </w:pPr>
            <w:r>
              <w:t xml:space="preserve">Support for </w:t>
            </w:r>
            <w:r w:rsidRPr="004306EE">
              <w:t>specific provisions for the high slope hazard areas</w:t>
            </w:r>
            <w:r>
              <w:t>.</w:t>
            </w:r>
          </w:p>
        </w:tc>
        <w:tc>
          <w:tcPr>
            <w:tcW w:w="1300" w:type="pct"/>
          </w:tcPr>
          <w:p w14:paraId="2157F430" w14:textId="634FD659" w:rsidR="00ED406E" w:rsidRDefault="00ED406E" w:rsidP="00362CF6">
            <w:pPr>
              <w:spacing w:after="120" w:line="264" w:lineRule="auto"/>
            </w:pPr>
            <w:r w:rsidRPr="0090394B">
              <w:rPr>
                <w:b/>
                <w:bCs/>
                <w:u w:val="single"/>
              </w:rPr>
              <w:t>Accept</w:t>
            </w:r>
            <w:r>
              <w:t xml:space="preserve"> this submission as the High Slope Hazard Overlay provisions have been retained.</w:t>
            </w:r>
          </w:p>
        </w:tc>
      </w:tr>
      <w:tr w:rsidR="00ED406E" w14:paraId="454EEA3B" w14:textId="37D4A32A" w:rsidTr="00ED406E">
        <w:trPr>
          <w:trHeight w:val="20"/>
        </w:trPr>
        <w:tc>
          <w:tcPr>
            <w:tcW w:w="3700" w:type="pct"/>
            <w:gridSpan w:val="5"/>
            <w:shd w:val="clear" w:color="auto" w:fill="E2EFD9" w:themeFill="accent6" w:themeFillTint="33"/>
          </w:tcPr>
          <w:p w14:paraId="59D46C63" w14:textId="16DE43B6" w:rsidR="00ED406E" w:rsidRDefault="00ED406E" w:rsidP="00362CF6">
            <w:pPr>
              <w:pStyle w:val="Heading1"/>
            </w:pPr>
            <w:r w:rsidRPr="00794500">
              <w:t xml:space="preserve">Submitter 5: </w:t>
            </w:r>
            <w:r>
              <w:t>V and J Manley</w:t>
            </w:r>
          </w:p>
        </w:tc>
        <w:tc>
          <w:tcPr>
            <w:tcW w:w="1300" w:type="pct"/>
            <w:shd w:val="clear" w:color="auto" w:fill="E2EFD9" w:themeFill="accent6" w:themeFillTint="33"/>
          </w:tcPr>
          <w:p w14:paraId="738463A9" w14:textId="77777777" w:rsidR="00ED406E" w:rsidRPr="00794500" w:rsidRDefault="00ED406E" w:rsidP="00362CF6">
            <w:pPr>
              <w:pStyle w:val="Heading1"/>
            </w:pPr>
          </w:p>
        </w:tc>
      </w:tr>
      <w:tr w:rsidR="00ED406E" w14:paraId="13624530" w14:textId="082A49E8" w:rsidTr="00ED406E">
        <w:trPr>
          <w:trHeight w:val="20"/>
        </w:trPr>
        <w:tc>
          <w:tcPr>
            <w:tcW w:w="296" w:type="pct"/>
          </w:tcPr>
          <w:p w14:paraId="203AED8E" w14:textId="16A2B66A" w:rsidR="00ED406E" w:rsidRDefault="00ED406E" w:rsidP="00362CF6">
            <w:pPr>
              <w:spacing w:after="120" w:line="264" w:lineRule="auto"/>
            </w:pPr>
            <w:r>
              <w:t>S5.1</w:t>
            </w:r>
          </w:p>
        </w:tc>
        <w:tc>
          <w:tcPr>
            <w:tcW w:w="612" w:type="pct"/>
          </w:tcPr>
          <w:p w14:paraId="0FB81603" w14:textId="1D2D5867" w:rsidR="00ED406E" w:rsidRDefault="00ED406E" w:rsidP="00362CF6">
            <w:pPr>
              <w:spacing w:after="120" w:line="264" w:lineRule="auto"/>
            </w:pPr>
            <w:r>
              <w:t>High Slope Hazard Overlay</w:t>
            </w:r>
          </w:p>
        </w:tc>
        <w:tc>
          <w:tcPr>
            <w:tcW w:w="624" w:type="pct"/>
          </w:tcPr>
          <w:p w14:paraId="05B15CF8" w14:textId="2BD04338" w:rsidR="00ED406E" w:rsidRDefault="00ED406E" w:rsidP="00362CF6">
            <w:pPr>
              <w:spacing w:after="120" w:line="264" w:lineRule="auto"/>
            </w:pPr>
            <w:r>
              <w:t>Oppose / Seek amendment</w:t>
            </w:r>
          </w:p>
        </w:tc>
        <w:tc>
          <w:tcPr>
            <w:tcW w:w="1017" w:type="pct"/>
          </w:tcPr>
          <w:p w14:paraId="24313820" w14:textId="4CE83249" w:rsidR="00ED406E" w:rsidRDefault="00ED406E" w:rsidP="00362CF6">
            <w:pPr>
              <w:spacing w:after="120" w:line="264" w:lineRule="auto"/>
            </w:pPr>
            <w:r w:rsidRPr="00723A00">
              <w:t xml:space="preserve">That you reconsider classifying our section as a high slope </w:t>
            </w:r>
            <w:r w:rsidRPr="00723A00">
              <w:lastRenderedPageBreak/>
              <w:t>hazard and check it out in person properly first.</w:t>
            </w:r>
          </w:p>
        </w:tc>
        <w:tc>
          <w:tcPr>
            <w:tcW w:w="1151" w:type="pct"/>
          </w:tcPr>
          <w:p w14:paraId="0F42DE99" w14:textId="009F6CCB" w:rsidR="00ED406E" w:rsidRDefault="00ED406E" w:rsidP="00362CF6">
            <w:pPr>
              <w:tabs>
                <w:tab w:val="left" w:pos="2320"/>
              </w:tabs>
              <w:spacing w:after="120" w:line="264" w:lineRule="auto"/>
            </w:pPr>
            <w:r>
              <w:lastRenderedPageBreak/>
              <w:t>Don’t agree with slope hazard overlay on the property and seek site visit be undertaken.</w:t>
            </w:r>
          </w:p>
        </w:tc>
        <w:tc>
          <w:tcPr>
            <w:tcW w:w="1300" w:type="pct"/>
          </w:tcPr>
          <w:p w14:paraId="5961FDA8" w14:textId="5A5A716C" w:rsidR="00ED406E" w:rsidRDefault="00ED406E" w:rsidP="00362CF6">
            <w:pPr>
              <w:tabs>
                <w:tab w:val="left" w:pos="2320"/>
              </w:tabs>
              <w:spacing w:after="120" w:line="264" w:lineRule="auto"/>
            </w:pPr>
            <w:r w:rsidRPr="0090394B">
              <w:rPr>
                <w:b/>
                <w:bCs/>
                <w:u w:val="single"/>
              </w:rPr>
              <w:t>Accept</w:t>
            </w:r>
            <w:r>
              <w:t xml:space="preserve"> this submission as the maps have been amended and this issue has been addressed.</w:t>
            </w:r>
          </w:p>
        </w:tc>
      </w:tr>
      <w:tr w:rsidR="00ED406E" w14:paraId="3BFBA5DA" w14:textId="05588F7D" w:rsidTr="00ED406E">
        <w:trPr>
          <w:trHeight w:val="20"/>
        </w:trPr>
        <w:tc>
          <w:tcPr>
            <w:tcW w:w="3700" w:type="pct"/>
            <w:gridSpan w:val="5"/>
            <w:shd w:val="clear" w:color="auto" w:fill="E2EFD9" w:themeFill="accent6" w:themeFillTint="33"/>
          </w:tcPr>
          <w:p w14:paraId="358B4C52" w14:textId="1D0869A3" w:rsidR="00ED406E" w:rsidRDefault="00ED406E" w:rsidP="00362CF6">
            <w:pPr>
              <w:pStyle w:val="Heading1"/>
            </w:pPr>
            <w:r w:rsidRPr="00794500">
              <w:t xml:space="preserve">Submitter 6: </w:t>
            </w:r>
            <w:r>
              <w:t>Gaylene Ward</w:t>
            </w:r>
          </w:p>
        </w:tc>
        <w:tc>
          <w:tcPr>
            <w:tcW w:w="1300" w:type="pct"/>
            <w:shd w:val="clear" w:color="auto" w:fill="E2EFD9" w:themeFill="accent6" w:themeFillTint="33"/>
          </w:tcPr>
          <w:p w14:paraId="3185590C" w14:textId="77777777" w:rsidR="00ED406E" w:rsidRPr="00794500" w:rsidRDefault="00ED406E" w:rsidP="00362CF6">
            <w:pPr>
              <w:pStyle w:val="Heading1"/>
            </w:pPr>
          </w:p>
        </w:tc>
      </w:tr>
      <w:tr w:rsidR="00ED406E" w14:paraId="1022BAC0" w14:textId="75E17132" w:rsidTr="00ED406E">
        <w:trPr>
          <w:trHeight w:val="20"/>
        </w:trPr>
        <w:tc>
          <w:tcPr>
            <w:tcW w:w="296" w:type="pct"/>
          </w:tcPr>
          <w:p w14:paraId="1D2AB13E" w14:textId="51E44FD1" w:rsidR="00ED406E" w:rsidRDefault="00ED406E" w:rsidP="00362CF6">
            <w:pPr>
              <w:spacing w:after="120" w:line="264" w:lineRule="auto"/>
            </w:pPr>
            <w:r>
              <w:t>S6.1</w:t>
            </w:r>
          </w:p>
        </w:tc>
        <w:tc>
          <w:tcPr>
            <w:tcW w:w="612" w:type="pct"/>
          </w:tcPr>
          <w:p w14:paraId="09DE59D7" w14:textId="2E6F990F" w:rsidR="00ED406E" w:rsidRDefault="00ED406E" w:rsidP="00362CF6">
            <w:pPr>
              <w:spacing w:after="120" w:line="264" w:lineRule="auto"/>
            </w:pPr>
            <w:r>
              <w:t>High Slope Hazard Overlay</w:t>
            </w:r>
          </w:p>
        </w:tc>
        <w:tc>
          <w:tcPr>
            <w:tcW w:w="624" w:type="pct"/>
          </w:tcPr>
          <w:p w14:paraId="315209FC" w14:textId="71447727" w:rsidR="00ED406E" w:rsidRDefault="00ED406E" w:rsidP="00362CF6">
            <w:pPr>
              <w:spacing w:after="120" w:line="264" w:lineRule="auto"/>
            </w:pPr>
            <w:r>
              <w:t>Oppose / Seek amendment</w:t>
            </w:r>
          </w:p>
        </w:tc>
        <w:tc>
          <w:tcPr>
            <w:tcW w:w="1017" w:type="pct"/>
          </w:tcPr>
          <w:p w14:paraId="32293711" w14:textId="25D9C27F" w:rsidR="00ED406E" w:rsidRDefault="00ED406E" w:rsidP="00362CF6">
            <w:pPr>
              <w:spacing w:after="120" w:line="264" w:lineRule="auto"/>
            </w:pPr>
            <w:r w:rsidRPr="00723A00">
              <w:t>Can this be reassessed please as I don't believe the house area is high slope</w:t>
            </w:r>
            <w:r>
              <w:t>.</w:t>
            </w:r>
          </w:p>
        </w:tc>
        <w:tc>
          <w:tcPr>
            <w:tcW w:w="1151" w:type="pct"/>
          </w:tcPr>
          <w:p w14:paraId="72325639" w14:textId="1954B2A0" w:rsidR="00ED406E" w:rsidRDefault="00ED406E" w:rsidP="00362CF6">
            <w:pPr>
              <w:spacing w:after="120" w:line="264" w:lineRule="auto"/>
            </w:pPr>
            <w:r>
              <w:t>House and garage are on the flat.</w:t>
            </w:r>
          </w:p>
        </w:tc>
        <w:tc>
          <w:tcPr>
            <w:tcW w:w="1300" w:type="pct"/>
          </w:tcPr>
          <w:p w14:paraId="64C07530" w14:textId="48F18D9E" w:rsidR="00ED406E" w:rsidRDefault="00ED406E" w:rsidP="00362CF6">
            <w:pPr>
              <w:spacing w:after="120" w:line="264" w:lineRule="auto"/>
            </w:pPr>
            <w:r w:rsidRPr="0090394B">
              <w:rPr>
                <w:b/>
                <w:bCs/>
                <w:u w:val="single"/>
              </w:rPr>
              <w:t>Accept</w:t>
            </w:r>
            <w:r w:rsidRPr="006D1CE8">
              <w:rPr>
                <w:b/>
                <w:bCs/>
              </w:rPr>
              <w:t xml:space="preserve"> </w:t>
            </w:r>
            <w:r>
              <w:t>this submission as the maps have been amended and this issue has been addressed.</w:t>
            </w:r>
          </w:p>
        </w:tc>
      </w:tr>
      <w:tr w:rsidR="00ED406E" w14:paraId="1F9B9C31" w14:textId="723D7E16" w:rsidTr="00ED406E">
        <w:trPr>
          <w:trHeight w:val="20"/>
        </w:trPr>
        <w:tc>
          <w:tcPr>
            <w:tcW w:w="3700" w:type="pct"/>
            <w:gridSpan w:val="5"/>
            <w:shd w:val="clear" w:color="auto" w:fill="E2EFD9" w:themeFill="accent6" w:themeFillTint="33"/>
          </w:tcPr>
          <w:p w14:paraId="16FA6905" w14:textId="753B33ED" w:rsidR="00ED406E" w:rsidRDefault="00ED406E" w:rsidP="00362CF6">
            <w:pPr>
              <w:pStyle w:val="Heading1"/>
            </w:pPr>
            <w:r w:rsidRPr="00794500">
              <w:t xml:space="preserve">Submitter 7: </w:t>
            </w:r>
            <w:r>
              <w:t>Charisa Lockley</w:t>
            </w:r>
          </w:p>
        </w:tc>
        <w:tc>
          <w:tcPr>
            <w:tcW w:w="1300" w:type="pct"/>
            <w:shd w:val="clear" w:color="auto" w:fill="E2EFD9" w:themeFill="accent6" w:themeFillTint="33"/>
          </w:tcPr>
          <w:p w14:paraId="3C1B199D" w14:textId="77777777" w:rsidR="00ED406E" w:rsidRPr="00794500" w:rsidRDefault="00ED406E" w:rsidP="00362CF6">
            <w:pPr>
              <w:pStyle w:val="Heading1"/>
            </w:pPr>
          </w:p>
        </w:tc>
      </w:tr>
      <w:tr w:rsidR="00ED406E" w14:paraId="3EA2C205" w14:textId="73506507" w:rsidTr="00ED406E">
        <w:trPr>
          <w:trHeight w:val="20"/>
        </w:trPr>
        <w:tc>
          <w:tcPr>
            <w:tcW w:w="296" w:type="pct"/>
          </w:tcPr>
          <w:p w14:paraId="26FE9D93" w14:textId="439BAE97" w:rsidR="00ED406E" w:rsidRDefault="00ED406E" w:rsidP="00362CF6">
            <w:pPr>
              <w:spacing w:after="120" w:line="264" w:lineRule="auto"/>
            </w:pPr>
            <w:r>
              <w:t>S7.1</w:t>
            </w:r>
          </w:p>
        </w:tc>
        <w:tc>
          <w:tcPr>
            <w:tcW w:w="612" w:type="pct"/>
          </w:tcPr>
          <w:p w14:paraId="10EFDF9B" w14:textId="2D42E58A" w:rsidR="00ED406E" w:rsidRDefault="00ED406E" w:rsidP="00362CF6">
            <w:pPr>
              <w:spacing w:after="120" w:line="264" w:lineRule="auto"/>
            </w:pPr>
            <w:r>
              <w:t>High Slope Hazard Overlay</w:t>
            </w:r>
          </w:p>
        </w:tc>
        <w:tc>
          <w:tcPr>
            <w:tcW w:w="624" w:type="pct"/>
          </w:tcPr>
          <w:p w14:paraId="332A184E" w14:textId="52A7DF07" w:rsidR="00ED406E" w:rsidRDefault="00ED406E" w:rsidP="00362CF6">
            <w:pPr>
              <w:spacing w:after="120" w:line="264" w:lineRule="auto"/>
            </w:pPr>
            <w:r w:rsidRPr="007034CC">
              <w:t>Seek amendment</w:t>
            </w:r>
          </w:p>
        </w:tc>
        <w:tc>
          <w:tcPr>
            <w:tcW w:w="1017" w:type="pct"/>
          </w:tcPr>
          <w:p w14:paraId="5D61F08F" w14:textId="5D9A69AF" w:rsidR="00ED406E" w:rsidRDefault="00ED406E" w:rsidP="00362CF6">
            <w:pPr>
              <w:spacing w:after="120" w:line="264" w:lineRule="auto"/>
            </w:pPr>
            <w:r w:rsidRPr="00397A46">
              <w:t xml:space="preserve">I request the Geotechnical Engineers visit our property for a closer look </w:t>
            </w:r>
            <w:r>
              <w:t>and</w:t>
            </w:r>
            <w:r w:rsidRPr="00397A46">
              <w:t xml:space="preserve"> correctly categorise the contours </w:t>
            </w:r>
            <w:r>
              <w:t xml:space="preserve">and </w:t>
            </w:r>
            <w:r w:rsidRPr="00397A46">
              <w:t>high slope areas of our property.</w:t>
            </w:r>
          </w:p>
        </w:tc>
        <w:tc>
          <w:tcPr>
            <w:tcW w:w="1151" w:type="pct"/>
          </w:tcPr>
          <w:p w14:paraId="11568115" w14:textId="498D8626" w:rsidR="00ED406E" w:rsidRDefault="00ED406E" w:rsidP="00362CF6">
            <w:pPr>
              <w:spacing w:after="120" w:line="264" w:lineRule="auto"/>
            </w:pPr>
            <w:r>
              <w:t>A lot of the proposed high slope area on the property is flat land.</w:t>
            </w:r>
          </w:p>
        </w:tc>
        <w:tc>
          <w:tcPr>
            <w:tcW w:w="1300" w:type="pct"/>
          </w:tcPr>
          <w:p w14:paraId="6E40BE6B" w14:textId="322B4A11" w:rsidR="00ED406E" w:rsidRDefault="00ED406E" w:rsidP="00362CF6">
            <w:pPr>
              <w:spacing w:after="120" w:line="264" w:lineRule="auto"/>
            </w:pPr>
            <w:r w:rsidRPr="0090394B">
              <w:rPr>
                <w:b/>
                <w:bCs/>
                <w:u w:val="single"/>
              </w:rPr>
              <w:t>Accept</w:t>
            </w:r>
            <w:r>
              <w:t xml:space="preserve"> this submission as the maps have been amended and this issue has been addressed.</w:t>
            </w:r>
          </w:p>
        </w:tc>
      </w:tr>
      <w:tr w:rsidR="00ED406E" w14:paraId="0F9E4774" w14:textId="005A8D32" w:rsidTr="00ED406E">
        <w:trPr>
          <w:trHeight w:val="20"/>
        </w:trPr>
        <w:tc>
          <w:tcPr>
            <w:tcW w:w="3700" w:type="pct"/>
            <w:gridSpan w:val="5"/>
            <w:shd w:val="clear" w:color="auto" w:fill="E2EFD9" w:themeFill="accent6" w:themeFillTint="33"/>
          </w:tcPr>
          <w:p w14:paraId="521BCD42" w14:textId="4E0A9AD8" w:rsidR="00ED406E" w:rsidRDefault="00ED406E" w:rsidP="00362CF6">
            <w:pPr>
              <w:pStyle w:val="Heading1"/>
            </w:pPr>
            <w:r w:rsidRPr="00794500">
              <w:t xml:space="preserve">Submitter 8: </w:t>
            </w:r>
            <w:r>
              <w:t>Stephen Taylor</w:t>
            </w:r>
          </w:p>
        </w:tc>
        <w:tc>
          <w:tcPr>
            <w:tcW w:w="1300" w:type="pct"/>
            <w:shd w:val="clear" w:color="auto" w:fill="E2EFD9" w:themeFill="accent6" w:themeFillTint="33"/>
          </w:tcPr>
          <w:p w14:paraId="2CE758A9" w14:textId="77777777" w:rsidR="00ED406E" w:rsidRPr="00794500" w:rsidRDefault="00ED406E" w:rsidP="00362CF6">
            <w:pPr>
              <w:pStyle w:val="Heading1"/>
            </w:pPr>
          </w:p>
        </w:tc>
      </w:tr>
      <w:tr w:rsidR="00ED406E" w14:paraId="58418DE1" w14:textId="1ABF8C39" w:rsidTr="00ED406E">
        <w:trPr>
          <w:trHeight w:val="20"/>
        </w:trPr>
        <w:tc>
          <w:tcPr>
            <w:tcW w:w="296" w:type="pct"/>
          </w:tcPr>
          <w:p w14:paraId="1ED235BA" w14:textId="7BCBC3FA" w:rsidR="00ED406E" w:rsidRDefault="00ED406E" w:rsidP="00362CF6">
            <w:pPr>
              <w:spacing w:after="120" w:line="264" w:lineRule="auto"/>
            </w:pPr>
            <w:r>
              <w:t>S8.1</w:t>
            </w:r>
          </w:p>
        </w:tc>
        <w:tc>
          <w:tcPr>
            <w:tcW w:w="612" w:type="pct"/>
          </w:tcPr>
          <w:p w14:paraId="0163D4F3" w14:textId="36CA8819" w:rsidR="00ED406E" w:rsidRDefault="00ED406E" w:rsidP="00362CF6">
            <w:pPr>
              <w:spacing w:after="120" w:line="264" w:lineRule="auto"/>
            </w:pPr>
            <w:r>
              <w:t>High Slope Hazard Overlay</w:t>
            </w:r>
          </w:p>
        </w:tc>
        <w:tc>
          <w:tcPr>
            <w:tcW w:w="624" w:type="pct"/>
          </w:tcPr>
          <w:p w14:paraId="19FA7A0F" w14:textId="550E8F87" w:rsidR="00ED406E" w:rsidRDefault="00ED406E" w:rsidP="00362CF6">
            <w:pPr>
              <w:spacing w:after="120" w:line="264" w:lineRule="auto"/>
            </w:pPr>
            <w:r>
              <w:t>Oppose / Seek amendment</w:t>
            </w:r>
          </w:p>
        </w:tc>
        <w:tc>
          <w:tcPr>
            <w:tcW w:w="1017" w:type="pct"/>
          </w:tcPr>
          <w:p w14:paraId="6DED207A" w14:textId="3869B55B" w:rsidR="00ED406E" w:rsidRDefault="00ED406E" w:rsidP="00362CF6">
            <w:pPr>
              <w:spacing w:after="120" w:line="264" w:lineRule="auto"/>
            </w:pPr>
            <w:r w:rsidRPr="0093377C">
              <w:t>Removal of my property from the overlay.</w:t>
            </w:r>
          </w:p>
        </w:tc>
        <w:tc>
          <w:tcPr>
            <w:tcW w:w="1151" w:type="pct"/>
          </w:tcPr>
          <w:p w14:paraId="3D03DCFC" w14:textId="55602DCE" w:rsidR="00ED406E" w:rsidRDefault="00ED406E" w:rsidP="00362CF6">
            <w:pPr>
              <w:spacing w:after="120" w:line="264" w:lineRule="auto"/>
            </w:pPr>
            <w:r>
              <w:t>Property has been identified as at risk but has had no historical slips recorded. Classification could affect insurance costs and saleability. While climate change is acknowledged there is no evidence for the inclusion.</w:t>
            </w:r>
          </w:p>
        </w:tc>
        <w:tc>
          <w:tcPr>
            <w:tcW w:w="1300" w:type="pct"/>
          </w:tcPr>
          <w:p w14:paraId="41732B0B" w14:textId="4394C4E8" w:rsidR="00ED406E" w:rsidRDefault="00E15A68" w:rsidP="00362CF6">
            <w:pPr>
              <w:spacing w:after="120" w:line="264" w:lineRule="auto"/>
            </w:pPr>
            <w:r w:rsidRPr="0090394B">
              <w:rPr>
                <w:b/>
                <w:bCs/>
                <w:u w:val="single"/>
              </w:rPr>
              <w:t>Accept</w:t>
            </w:r>
            <w:r>
              <w:t xml:space="preserve"> this submission point </w:t>
            </w:r>
            <w:r w:rsidRPr="0090394B">
              <w:rPr>
                <w:b/>
                <w:bCs/>
                <w:u w:val="single"/>
              </w:rPr>
              <w:t>in part</w:t>
            </w:r>
            <w:r>
              <w:t>, in that the High Slope Hazard Overlay has been reduced on the property, but not to the full extent sought in the submission.</w:t>
            </w:r>
          </w:p>
        </w:tc>
      </w:tr>
      <w:tr w:rsidR="00ED406E" w14:paraId="13B61E9E" w14:textId="58F88477" w:rsidTr="00ED406E">
        <w:trPr>
          <w:trHeight w:val="20"/>
        </w:trPr>
        <w:tc>
          <w:tcPr>
            <w:tcW w:w="3700" w:type="pct"/>
            <w:gridSpan w:val="5"/>
            <w:shd w:val="clear" w:color="auto" w:fill="E2EFD9" w:themeFill="accent6" w:themeFillTint="33"/>
          </w:tcPr>
          <w:p w14:paraId="315E8F8F" w14:textId="24E7D01F" w:rsidR="00ED406E" w:rsidRDefault="00ED406E" w:rsidP="00362CF6">
            <w:pPr>
              <w:pStyle w:val="Heading1"/>
            </w:pPr>
            <w:r w:rsidRPr="00794500">
              <w:t xml:space="preserve">Submitter 9: </w:t>
            </w:r>
            <w:r>
              <w:t>David John Angus</w:t>
            </w:r>
          </w:p>
        </w:tc>
        <w:tc>
          <w:tcPr>
            <w:tcW w:w="1300" w:type="pct"/>
            <w:shd w:val="clear" w:color="auto" w:fill="E2EFD9" w:themeFill="accent6" w:themeFillTint="33"/>
          </w:tcPr>
          <w:p w14:paraId="50FEA9AA" w14:textId="77777777" w:rsidR="00ED406E" w:rsidRPr="00794500" w:rsidRDefault="00ED406E" w:rsidP="00362CF6">
            <w:pPr>
              <w:pStyle w:val="Heading1"/>
            </w:pPr>
          </w:p>
        </w:tc>
      </w:tr>
      <w:tr w:rsidR="00ED406E" w14:paraId="74F346F5" w14:textId="243D2470" w:rsidTr="00ED406E">
        <w:trPr>
          <w:trHeight w:val="20"/>
        </w:trPr>
        <w:tc>
          <w:tcPr>
            <w:tcW w:w="296" w:type="pct"/>
          </w:tcPr>
          <w:p w14:paraId="59567531" w14:textId="53AF659C" w:rsidR="00ED406E" w:rsidRDefault="00ED406E" w:rsidP="00362CF6">
            <w:pPr>
              <w:spacing w:after="120" w:line="264" w:lineRule="auto"/>
            </w:pPr>
            <w:r>
              <w:t>S9.1</w:t>
            </w:r>
          </w:p>
        </w:tc>
        <w:tc>
          <w:tcPr>
            <w:tcW w:w="612" w:type="pct"/>
          </w:tcPr>
          <w:p w14:paraId="64DAAC0B" w14:textId="67DE4A4E" w:rsidR="00ED406E" w:rsidRDefault="00ED406E" w:rsidP="00362CF6">
            <w:pPr>
              <w:spacing w:after="120" w:line="264" w:lineRule="auto"/>
            </w:pPr>
            <w:r>
              <w:t>High Slope Hazard Overlay</w:t>
            </w:r>
          </w:p>
        </w:tc>
        <w:tc>
          <w:tcPr>
            <w:tcW w:w="624" w:type="pct"/>
          </w:tcPr>
          <w:p w14:paraId="11F56756" w14:textId="2D1D83FB" w:rsidR="00ED406E" w:rsidRDefault="00ED406E" w:rsidP="00362CF6">
            <w:pPr>
              <w:spacing w:after="120" w:line="264" w:lineRule="auto"/>
            </w:pPr>
            <w:r>
              <w:t>Seek amendment</w:t>
            </w:r>
          </w:p>
        </w:tc>
        <w:tc>
          <w:tcPr>
            <w:tcW w:w="1017" w:type="pct"/>
          </w:tcPr>
          <w:p w14:paraId="5A15376E" w14:textId="5E6CE389" w:rsidR="00ED406E" w:rsidRDefault="00ED406E" w:rsidP="00362CF6">
            <w:pPr>
              <w:spacing w:after="120" w:line="264" w:lineRule="auto"/>
            </w:pPr>
            <w:r w:rsidRPr="00276E23">
              <w:t>I would like to request that an amendment be made to the high slope hazard overlay, removing my property from this zone.</w:t>
            </w:r>
          </w:p>
          <w:p w14:paraId="34071AA2" w14:textId="7AFC62B4" w:rsidR="00ED406E" w:rsidRDefault="00ED406E" w:rsidP="00362CF6">
            <w:pPr>
              <w:spacing w:after="120" w:line="264" w:lineRule="auto"/>
            </w:pPr>
            <w:r w:rsidRPr="00276E23">
              <w:t>I understand that a site inspection can be carried out by a Geotechnical Engineer, I would welcome such an inspection.</w:t>
            </w:r>
          </w:p>
        </w:tc>
        <w:tc>
          <w:tcPr>
            <w:tcW w:w="1151" w:type="pct"/>
          </w:tcPr>
          <w:p w14:paraId="0F957D44" w14:textId="000E8825" w:rsidR="00ED406E" w:rsidRDefault="00ED406E" w:rsidP="00362CF6">
            <w:pPr>
              <w:spacing w:after="120" w:line="264" w:lineRule="auto"/>
            </w:pPr>
            <w:r>
              <w:t>Inclusion of part of the section in High Slope Hazard zone seems overly cautious. Included portion isn’t any steeper than remainder of the site.</w:t>
            </w:r>
          </w:p>
        </w:tc>
        <w:tc>
          <w:tcPr>
            <w:tcW w:w="1300" w:type="pct"/>
          </w:tcPr>
          <w:p w14:paraId="58ABA298" w14:textId="43E5071D" w:rsidR="00ED406E" w:rsidRDefault="00ED406E" w:rsidP="00362CF6">
            <w:pPr>
              <w:spacing w:after="120" w:line="264" w:lineRule="auto"/>
            </w:pPr>
            <w:r w:rsidRPr="006D1CE8">
              <w:rPr>
                <w:b/>
                <w:bCs/>
              </w:rPr>
              <w:t>Accept</w:t>
            </w:r>
            <w:r>
              <w:t xml:space="preserve"> this submission as the maps have been amended and this issue has been addressed.</w:t>
            </w:r>
          </w:p>
        </w:tc>
      </w:tr>
      <w:tr w:rsidR="00ED406E" w14:paraId="6B085BCB" w14:textId="2ADF8EE0" w:rsidTr="00ED406E">
        <w:trPr>
          <w:trHeight w:val="20"/>
        </w:trPr>
        <w:tc>
          <w:tcPr>
            <w:tcW w:w="3700" w:type="pct"/>
            <w:gridSpan w:val="5"/>
            <w:shd w:val="clear" w:color="auto" w:fill="E2EFD9" w:themeFill="accent6" w:themeFillTint="33"/>
          </w:tcPr>
          <w:p w14:paraId="105369A3" w14:textId="51C43A19" w:rsidR="00ED406E" w:rsidRDefault="00ED406E" w:rsidP="00362CF6">
            <w:pPr>
              <w:pStyle w:val="Heading1"/>
            </w:pPr>
            <w:r w:rsidRPr="00B10549">
              <w:t xml:space="preserve">Submitter 10: </w:t>
            </w:r>
            <w:r>
              <w:t>Paul Atkins</w:t>
            </w:r>
          </w:p>
        </w:tc>
        <w:tc>
          <w:tcPr>
            <w:tcW w:w="1300" w:type="pct"/>
            <w:shd w:val="clear" w:color="auto" w:fill="E2EFD9" w:themeFill="accent6" w:themeFillTint="33"/>
          </w:tcPr>
          <w:p w14:paraId="5D78E258" w14:textId="77777777" w:rsidR="00ED406E" w:rsidRPr="00B10549" w:rsidRDefault="00ED406E" w:rsidP="00362CF6">
            <w:pPr>
              <w:pStyle w:val="Heading1"/>
            </w:pPr>
          </w:p>
        </w:tc>
      </w:tr>
      <w:tr w:rsidR="00ED406E" w14:paraId="1721E76D" w14:textId="0ACE0795" w:rsidTr="00ED406E">
        <w:trPr>
          <w:trHeight w:val="20"/>
        </w:trPr>
        <w:tc>
          <w:tcPr>
            <w:tcW w:w="296" w:type="pct"/>
          </w:tcPr>
          <w:p w14:paraId="47A3F679" w14:textId="60A03BD5" w:rsidR="00ED406E" w:rsidRDefault="00ED406E" w:rsidP="00362CF6">
            <w:pPr>
              <w:spacing w:after="120" w:line="264" w:lineRule="auto"/>
            </w:pPr>
            <w:r>
              <w:t>S10.1</w:t>
            </w:r>
          </w:p>
        </w:tc>
        <w:tc>
          <w:tcPr>
            <w:tcW w:w="612" w:type="pct"/>
          </w:tcPr>
          <w:p w14:paraId="51B343A8" w14:textId="798C7608" w:rsidR="00ED406E" w:rsidRDefault="00ED406E" w:rsidP="00362CF6">
            <w:pPr>
              <w:spacing w:after="120" w:line="264" w:lineRule="auto"/>
            </w:pPr>
            <w:r>
              <w:t>High Slope Hazard Overlay</w:t>
            </w:r>
          </w:p>
          <w:p w14:paraId="783363C2" w14:textId="65375673" w:rsidR="00ED406E" w:rsidRDefault="00ED406E" w:rsidP="00362CF6">
            <w:pPr>
              <w:spacing w:after="120" w:line="264" w:lineRule="auto"/>
            </w:pPr>
            <w:r>
              <w:t>Mapping of Slopes</w:t>
            </w:r>
          </w:p>
        </w:tc>
        <w:tc>
          <w:tcPr>
            <w:tcW w:w="624" w:type="pct"/>
          </w:tcPr>
          <w:p w14:paraId="7D17C994" w14:textId="07E09C71" w:rsidR="00ED406E" w:rsidRDefault="00ED406E" w:rsidP="00362CF6">
            <w:pPr>
              <w:spacing w:after="120" w:line="264" w:lineRule="auto"/>
            </w:pPr>
            <w:r>
              <w:t>Oppose / Seek amendment</w:t>
            </w:r>
          </w:p>
        </w:tc>
        <w:tc>
          <w:tcPr>
            <w:tcW w:w="1017" w:type="pct"/>
          </w:tcPr>
          <w:p w14:paraId="66870794" w14:textId="102BD2E2" w:rsidR="00ED406E" w:rsidRDefault="00ED406E" w:rsidP="00362CF6">
            <w:pPr>
              <w:spacing w:after="120" w:line="264" w:lineRule="auto"/>
            </w:pPr>
            <w:r w:rsidRPr="00234D0C">
              <w:t>I wish the plan and maps to be redrawn using accurate measurement and onsite geotechnical resource, not an aerial survey.</w:t>
            </w:r>
          </w:p>
        </w:tc>
        <w:tc>
          <w:tcPr>
            <w:tcW w:w="1151" w:type="pct"/>
          </w:tcPr>
          <w:p w14:paraId="653AAD94" w14:textId="0DE526A8" w:rsidR="00ED406E" w:rsidRDefault="00ED406E" w:rsidP="00362CF6">
            <w:pPr>
              <w:spacing w:after="120" w:line="264" w:lineRule="auto"/>
            </w:pPr>
            <w:r>
              <w:t>Current slope map covers half of the existing dwelling and does not take into account flat areas surrounding the house.</w:t>
            </w:r>
          </w:p>
        </w:tc>
        <w:tc>
          <w:tcPr>
            <w:tcW w:w="1300" w:type="pct"/>
          </w:tcPr>
          <w:p w14:paraId="1D05A544" w14:textId="1671EB78" w:rsidR="00ED406E" w:rsidRDefault="00ED406E" w:rsidP="00362CF6">
            <w:pPr>
              <w:spacing w:after="120" w:line="264" w:lineRule="auto"/>
            </w:pPr>
            <w:r w:rsidRPr="006D1CE8">
              <w:rPr>
                <w:b/>
                <w:bCs/>
              </w:rPr>
              <w:t xml:space="preserve">Accept </w:t>
            </w:r>
            <w:r>
              <w:t xml:space="preserve">this submission point </w:t>
            </w:r>
            <w:r w:rsidRPr="0090394B">
              <w:rPr>
                <w:b/>
                <w:bCs/>
                <w:u w:val="single"/>
              </w:rPr>
              <w:t>in part</w:t>
            </w:r>
            <w:r>
              <w:t xml:space="preserve">, in that the High Slope Hazard Overlay has been reduced on the property, but not to the full extent sought in the submission. </w:t>
            </w:r>
          </w:p>
        </w:tc>
      </w:tr>
      <w:tr w:rsidR="00ED406E" w14:paraId="740FB79F" w14:textId="3EFF9634" w:rsidTr="00ED406E">
        <w:trPr>
          <w:trHeight w:val="20"/>
        </w:trPr>
        <w:tc>
          <w:tcPr>
            <w:tcW w:w="3700" w:type="pct"/>
            <w:gridSpan w:val="5"/>
            <w:shd w:val="clear" w:color="auto" w:fill="E2EFD9" w:themeFill="accent6" w:themeFillTint="33"/>
          </w:tcPr>
          <w:p w14:paraId="13C47D83" w14:textId="0A3EB627" w:rsidR="00ED406E" w:rsidRDefault="00ED406E" w:rsidP="00362CF6">
            <w:pPr>
              <w:pStyle w:val="Heading1"/>
            </w:pPr>
            <w:r w:rsidRPr="00794500">
              <w:t xml:space="preserve">Submitter </w:t>
            </w:r>
            <w:r>
              <w:t>11</w:t>
            </w:r>
            <w:r w:rsidRPr="00794500">
              <w:t xml:space="preserve">: </w:t>
            </w:r>
            <w:r>
              <w:t>Steven Fargher</w:t>
            </w:r>
          </w:p>
        </w:tc>
        <w:tc>
          <w:tcPr>
            <w:tcW w:w="1300" w:type="pct"/>
            <w:shd w:val="clear" w:color="auto" w:fill="E2EFD9" w:themeFill="accent6" w:themeFillTint="33"/>
          </w:tcPr>
          <w:p w14:paraId="6E322FD7" w14:textId="77777777" w:rsidR="00ED406E" w:rsidRPr="00794500" w:rsidRDefault="00ED406E" w:rsidP="00362CF6">
            <w:pPr>
              <w:pStyle w:val="Heading1"/>
            </w:pPr>
          </w:p>
        </w:tc>
      </w:tr>
      <w:tr w:rsidR="00ED406E" w14:paraId="3064A251" w14:textId="4A957CF5" w:rsidTr="00ED406E">
        <w:trPr>
          <w:trHeight w:val="20"/>
        </w:trPr>
        <w:tc>
          <w:tcPr>
            <w:tcW w:w="296" w:type="pct"/>
          </w:tcPr>
          <w:p w14:paraId="03E5835A" w14:textId="4259817C" w:rsidR="00ED406E" w:rsidRDefault="00ED406E" w:rsidP="000B4F93">
            <w:pPr>
              <w:spacing w:after="120" w:line="264" w:lineRule="auto"/>
            </w:pPr>
            <w:r>
              <w:t>S11.1</w:t>
            </w:r>
          </w:p>
        </w:tc>
        <w:tc>
          <w:tcPr>
            <w:tcW w:w="612" w:type="pct"/>
          </w:tcPr>
          <w:p w14:paraId="16ECCE24" w14:textId="359FC306" w:rsidR="00ED406E" w:rsidRDefault="00ED406E" w:rsidP="000B4F93">
            <w:pPr>
              <w:spacing w:after="120" w:line="264" w:lineRule="auto"/>
            </w:pPr>
            <w:r>
              <w:t>High Slope Hazard Overlay</w:t>
            </w:r>
          </w:p>
        </w:tc>
        <w:tc>
          <w:tcPr>
            <w:tcW w:w="624" w:type="pct"/>
          </w:tcPr>
          <w:p w14:paraId="08F7965F" w14:textId="4CC25171" w:rsidR="00ED406E" w:rsidRDefault="00ED406E" w:rsidP="000B4F93">
            <w:pPr>
              <w:spacing w:after="120" w:line="264" w:lineRule="auto"/>
            </w:pPr>
            <w:r>
              <w:t>Support / Seek amendment</w:t>
            </w:r>
          </w:p>
        </w:tc>
        <w:tc>
          <w:tcPr>
            <w:tcW w:w="1017" w:type="pct"/>
          </w:tcPr>
          <w:p w14:paraId="15AD08A2" w14:textId="68955794" w:rsidR="00ED406E" w:rsidRDefault="00ED406E" w:rsidP="000B4F93">
            <w:pPr>
              <w:spacing w:after="120" w:line="264" w:lineRule="auto"/>
            </w:pPr>
            <w:r w:rsidRPr="00234D0C">
              <w:t xml:space="preserve">I would like the high slope areas to be reviewed in order to </w:t>
            </w:r>
            <w:proofErr w:type="gramStart"/>
            <w:r w:rsidRPr="00234D0C">
              <w:t>accurately and consistently apply them</w:t>
            </w:r>
            <w:proofErr w:type="gramEnd"/>
            <w:r w:rsidRPr="00234D0C">
              <w:t xml:space="preserve"> across the UHCC area. An example is that no high slope has been applied to the significant slope behind 18 - 28 </w:t>
            </w:r>
            <w:proofErr w:type="spellStart"/>
            <w:r w:rsidRPr="00234D0C">
              <w:t>Sunbrae</w:t>
            </w:r>
            <w:proofErr w:type="spellEnd"/>
            <w:r w:rsidRPr="00234D0C">
              <w:t xml:space="preserve"> Drive. The slope and ground material are the same as or worse than what has been identified as a high slope area between Deller Grove and Pinehaven Road and </w:t>
            </w:r>
            <w:proofErr w:type="spellStart"/>
            <w:r w:rsidRPr="00234D0C">
              <w:t>Sunbrae</w:t>
            </w:r>
            <w:proofErr w:type="spellEnd"/>
            <w:r w:rsidRPr="00234D0C">
              <w:t xml:space="preserve"> Drive.</w:t>
            </w:r>
          </w:p>
        </w:tc>
        <w:tc>
          <w:tcPr>
            <w:tcW w:w="1151" w:type="pct"/>
          </w:tcPr>
          <w:p w14:paraId="2A30E241" w14:textId="347D8832" w:rsidR="00ED406E" w:rsidRDefault="00ED406E" w:rsidP="000B4F93">
            <w:pPr>
              <w:spacing w:after="120" w:line="264" w:lineRule="auto"/>
            </w:pPr>
            <w:r>
              <w:t>High slope areas should be applied consistently or not at all.</w:t>
            </w:r>
          </w:p>
        </w:tc>
        <w:tc>
          <w:tcPr>
            <w:tcW w:w="1300" w:type="pct"/>
          </w:tcPr>
          <w:p w14:paraId="63E78EE8" w14:textId="5895DCA5" w:rsidR="00ED406E" w:rsidRDefault="00ED406E" w:rsidP="000B4F93">
            <w:pPr>
              <w:spacing w:after="120" w:line="264" w:lineRule="auto"/>
            </w:pPr>
            <w:r w:rsidRPr="00846FB8">
              <w:rPr>
                <w:b/>
                <w:bCs/>
                <w:u w:val="single"/>
              </w:rPr>
              <w:t>Accept</w:t>
            </w:r>
            <w:r>
              <w:t xml:space="preserve"> this submission point </w:t>
            </w:r>
            <w:r w:rsidRPr="00846FB8">
              <w:rPr>
                <w:b/>
                <w:bCs/>
                <w:u w:val="single"/>
              </w:rPr>
              <w:t>in part</w:t>
            </w:r>
            <w:r>
              <w:t xml:space="preserve">, in that the High Slope Hazard Overlay has been reduced on the property, but not to the full extent sought in the submission. </w:t>
            </w:r>
          </w:p>
        </w:tc>
      </w:tr>
      <w:tr w:rsidR="00ED406E" w14:paraId="5832825B" w14:textId="4A7A2C60" w:rsidTr="00ED406E">
        <w:trPr>
          <w:trHeight w:val="20"/>
        </w:trPr>
        <w:tc>
          <w:tcPr>
            <w:tcW w:w="3700" w:type="pct"/>
            <w:gridSpan w:val="5"/>
            <w:shd w:val="clear" w:color="auto" w:fill="E2EFD9" w:themeFill="accent6" w:themeFillTint="33"/>
          </w:tcPr>
          <w:p w14:paraId="571EEB37" w14:textId="30885923" w:rsidR="00ED406E" w:rsidRDefault="00ED406E" w:rsidP="000B4F93">
            <w:pPr>
              <w:pStyle w:val="Heading1"/>
            </w:pPr>
            <w:r w:rsidRPr="00794500">
              <w:t xml:space="preserve">Submitter </w:t>
            </w:r>
            <w:r>
              <w:t>12</w:t>
            </w:r>
            <w:r w:rsidRPr="00794500">
              <w:t xml:space="preserve">: </w:t>
            </w:r>
            <w:r>
              <w:t>Alec Hobson</w:t>
            </w:r>
          </w:p>
        </w:tc>
        <w:tc>
          <w:tcPr>
            <w:tcW w:w="1300" w:type="pct"/>
            <w:shd w:val="clear" w:color="auto" w:fill="E2EFD9" w:themeFill="accent6" w:themeFillTint="33"/>
          </w:tcPr>
          <w:p w14:paraId="4C053C9C" w14:textId="77777777" w:rsidR="00ED406E" w:rsidRPr="00794500" w:rsidRDefault="00ED406E" w:rsidP="000B4F93">
            <w:pPr>
              <w:pStyle w:val="Heading1"/>
            </w:pPr>
          </w:p>
        </w:tc>
      </w:tr>
      <w:tr w:rsidR="00ED406E" w14:paraId="52DA903D" w14:textId="3A45DB73" w:rsidTr="00ED406E">
        <w:trPr>
          <w:trHeight w:val="20"/>
        </w:trPr>
        <w:tc>
          <w:tcPr>
            <w:tcW w:w="296" w:type="pct"/>
          </w:tcPr>
          <w:p w14:paraId="359C2CC1" w14:textId="74D676E0" w:rsidR="00ED406E" w:rsidRDefault="00ED406E" w:rsidP="000B4F93">
            <w:pPr>
              <w:spacing w:after="120" w:line="264" w:lineRule="auto"/>
            </w:pPr>
            <w:r>
              <w:t>S12.1</w:t>
            </w:r>
          </w:p>
        </w:tc>
        <w:tc>
          <w:tcPr>
            <w:tcW w:w="612" w:type="pct"/>
          </w:tcPr>
          <w:p w14:paraId="436DAE52" w14:textId="0526FEA7" w:rsidR="00ED406E" w:rsidRDefault="00ED406E" w:rsidP="000B4F93">
            <w:pPr>
              <w:spacing w:after="120" w:line="264" w:lineRule="auto"/>
            </w:pPr>
            <w:r>
              <w:t>High Slope Hazard Overlay</w:t>
            </w:r>
          </w:p>
        </w:tc>
        <w:tc>
          <w:tcPr>
            <w:tcW w:w="624" w:type="pct"/>
          </w:tcPr>
          <w:p w14:paraId="3006C8D0" w14:textId="5D5A4091" w:rsidR="00ED406E" w:rsidRDefault="00ED406E" w:rsidP="000B4F93">
            <w:pPr>
              <w:spacing w:after="120" w:line="264" w:lineRule="auto"/>
            </w:pPr>
            <w:r>
              <w:t>Oppose / Seek amendment</w:t>
            </w:r>
          </w:p>
        </w:tc>
        <w:tc>
          <w:tcPr>
            <w:tcW w:w="1017" w:type="pct"/>
          </w:tcPr>
          <w:p w14:paraId="48BE4324" w14:textId="1FC6E13B" w:rsidR="00ED406E" w:rsidRDefault="00ED406E" w:rsidP="000B4F93">
            <w:pPr>
              <w:spacing w:after="120" w:line="264" w:lineRule="auto"/>
            </w:pPr>
            <w:r>
              <w:t>I oppose the way the current PC47 -Natural Hazard Map reflects the “High Slope Hazard” for 29 Aragon Grove, Kingsley Heights, Upper Hutt. I request that the “red” area and line indicating the “High Slope Hazard”, be rectified, and moved, to be behind the property at 29 Aragon Grove, where the slope does in fact start (map attached in submission).</w:t>
            </w:r>
          </w:p>
          <w:p w14:paraId="61C56132" w14:textId="3ED6EA65" w:rsidR="00ED406E" w:rsidRDefault="00ED406E" w:rsidP="000B4F93">
            <w:pPr>
              <w:spacing w:after="120" w:line="264" w:lineRule="auto"/>
            </w:pPr>
            <w:r>
              <w:t>If this can be rectified, I do not wish to be heard in support of my submission. If the council does not make the correction I would want to be heard, as the current indication is clearly incorrect.</w:t>
            </w:r>
          </w:p>
        </w:tc>
        <w:tc>
          <w:tcPr>
            <w:tcW w:w="1151" w:type="pct"/>
          </w:tcPr>
          <w:p w14:paraId="6C2E9A19" w14:textId="04CBF052" w:rsidR="00ED406E" w:rsidRDefault="00ED406E" w:rsidP="000B4F93">
            <w:pPr>
              <w:spacing w:after="120" w:line="264" w:lineRule="auto"/>
            </w:pPr>
            <w:r>
              <w:t>PC47 incorrectly identifies steep slope on the site. Section is flat and house is built on even and level area. Slope is located behind the property. Same is true for neighbouring properties.</w:t>
            </w:r>
          </w:p>
        </w:tc>
        <w:tc>
          <w:tcPr>
            <w:tcW w:w="1300" w:type="pct"/>
          </w:tcPr>
          <w:p w14:paraId="25009A5A" w14:textId="76D22CDA" w:rsidR="00ED406E" w:rsidRDefault="00ED406E" w:rsidP="000B4F93">
            <w:pPr>
              <w:spacing w:after="120" w:line="264" w:lineRule="auto"/>
            </w:pPr>
            <w:r w:rsidRPr="004D258D">
              <w:rPr>
                <w:b/>
                <w:bCs/>
                <w:u w:val="single"/>
              </w:rPr>
              <w:t>Accept</w:t>
            </w:r>
            <w:r>
              <w:t xml:space="preserve"> this submission point </w:t>
            </w:r>
            <w:r w:rsidRPr="004D258D">
              <w:rPr>
                <w:b/>
                <w:bCs/>
                <w:u w:val="single"/>
              </w:rPr>
              <w:t>in part</w:t>
            </w:r>
            <w:r w:rsidRPr="006D1CE8">
              <w:rPr>
                <w:b/>
                <w:bCs/>
              </w:rPr>
              <w:t>,</w:t>
            </w:r>
            <w:r>
              <w:t xml:space="preserve"> in that the High Slope Hazard Overlay has been reduced on the property, but not to the full extent sought in the submission</w:t>
            </w:r>
            <w:r w:rsidR="00CB6138">
              <w:t>.</w:t>
            </w:r>
          </w:p>
        </w:tc>
      </w:tr>
      <w:tr w:rsidR="00ED406E" w14:paraId="3D23CB43" w14:textId="5A829518" w:rsidTr="00ED406E">
        <w:trPr>
          <w:trHeight w:val="20"/>
        </w:trPr>
        <w:tc>
          <w:tcPr>
            <w:tcW w:w="3700" w:type="pct"/>
            <w:gridSpan w:val="5"/>
            <w:shd w:val="clear" w:color="auto" w:fill="E2EFD9" w:themeFill="accent6" w:themeFillTint="33"/>
          </w:tcPr>
          <w:p w14:paraId="26A25857" w14:textId="1FEB5898" w:rsidR="00ED406E" w:rsidRDefault="00ED406E" w:rsidP="000B4F93">
            <w:pPr>
              <w:pStyle w:val="Heading1"/>
            </w:pPr>
            <w:r w:rsidRPr="00794500">
              <w:t xml:space="preserve">Submitter </w:t>
            </w:r>
            <w:r>
              <w:t>13</w:t>
            </w:r>
            <w:r w:rsidRPr="00794500">
              <w:t>:</w:t>
            </w:r>
            <w:r>
              <w:t xml:space="preserve"> Jo Greenman</w:t>
            </w:r>
          </w:p>
        </w:tc>
        <w:tc>
          <w:tcPr>
            <w:tcW w:w="1300" w:type="pct"/>
            <w:shd w:val="clear" w:color="auto" w:fill="E2EFD9" w:themeFill="accent6" w:themeFillTint="33"/>
          </w:tcPr>
          <w:p w14:paraId="5E9EA683" w14:textId="77777777" w:rsidR="00ED406E" w:rsidRPr="00794500" w:rsidRDefault="00ED406E" w:rsidP="000B4F93">
            <w:pPr>
              <w:pStyle w:val="Heading1"/>
            </w:pPr>
          </w:p>
        </w:tc>
      </w:tr>
      <w:tr w:rsidR="00ED406E" w14:paraId="7D7E7C05" w14:textId="11C9B3B9" w:rsidTr="00ED406E">
        <w:trPr>
          <w:trHeight w:val="20"/>
        </w:trPr>
        <w:tc>
          <w:tcPr>
            <w:tcW w:w="296" w:type="pct"/>
          </w:tcPr>
          <w:p w14:paraId="4FE961D4" w14:textId="0950031E" w:rsidR="00ED406E" w:rsidRDefault="00ED406E" w:rsidP="00ED406E">
            <w:pPr>
              <w:spacing w:after="120" w:line="264" w:lineRule="auto"/>
            </w:pPr>
            <w:r>
              <w:t>S13.1</w:t>
            </w:r>
          </w:p>
        </w:tc>
        <w:tc>
          <w:tcPr>
            <w:tcW w:w="612" w:type="pct"/>
          </w:tcPr>
          <w:p w14:paraId="475AD4E3" w14:textId="6B5D9C64" w:rsidR="00ED406E" w:rsidRDefault="00ED406E" w:rsidP="00ED406E">
            <w:pPr>
              <w:spacing w:after="120" w:line="264" w:lineRule="auto"/>
            </w:pPr>
            <w:r>
              <w:t>High Slope Hazard Overlay</w:t>
            </w:r>
          </w:p>
        </w:tc>
        <w:tc>
          <w:tcPr>
            <w:tcW w:w="624" w:type="pct"/>
          </w:tcPr>
          <w:p w14:paraId="02188CC6" w14:textId="6A7DAFA7" w:rsidR="00ED406E" w:rsidRDefault="00ED406E" w:rsidP="00ED406E">
            <w:pPr>
              <w:spacing w:after="120" w:line="264" w:lineRule="auto"/>
            </w:pPr>
            <w:r>
              <w:t>Seek amendment</w:t>
            </w:r>
          </w:p>
        </w:tc>
        <w:tc>
          <w:tcPr>
            <w:tcW w:w="1017" w:type="pct"/>
          </w:tcPr>
          <w:p w14:paraId="02A5DE43" w14:textId="5B7D519F" w:rsidR="00ED406E" w:rsidRDefault="00ED406E" w:rsidP="00ED406E">
            <w:pPr>
              <w:spacing w:after="120" w:line="264" w:lineRule="auto"/>
            </w:pPr>
            <w:r w:rsidRPr="00D00D45">
              <w:t>Please move the boundary to the west of the property like the rest of the neighbo</w:t>
            </w:r>
            <w:r>
              <w:t>u</w:t>
            </w:r>
            <w:r w:rsidRPr="00D00D45">
              <w:t>ring properties e.g., 62 and 60 Mt Marua Drive.</w:t>
            </w:r>
          </w:p>
        </w:tc>
        <w:tc>
          <w:tcPr>
            <w:tcW w:w="1151" w:type="pct"/>
          </w:tcPr>
          <w:p w14:paraId="304C62FE" w14:textId="0BCFF265" w:rsidR="00ED406E" w:rsidRDefault="00ED406E" w:rsidP="00ED406E">
            <w:pPr>
              <w:spacing w:after="120" w:line="264" w:lineRule="auto"/>
            </w:pPr>
            <w:r>
              <w:t>House and shed are located on flat land and slope hazard boundary line should be moved.</w:t>
            </w:r>
          </w:p>
        </w:tc>
        <w:tc>
          <w:tcPr>
            <w:tcW w:w="1300" w:type="pct"/>
          </w:tcPr>
          <w:p w14:paraId="0200884B" w14:textId="1CC0D22B" w:rsidR="00ED406E" w:rsidRDefault="00ED406E" w:rsidP="00ED406E">
            <w:pPr>
              <w:spacing w:after="120" w:line="264" w:lineRule="auto"/>
            </w:pPr>
            <w:r w:rsidRPr="004D258D">
              <w:rPr>
                <w:b/>
                <w:bCs/>
                <w:u w:val="single"/>
              </w:rPr>
              <w:t>Accept</w:t>
            </w:r>
            <w:r>
              <w:t xml:space="preserve"> this submission as the maps have been amended and this issue has been addressed.</w:t>
            </w:r>
          </w:p>
        </w:tc>
      </w:tr>
      <w:tr w:rsidR="00ED406E" w14:paraId="04B3A04A" w14:textId="20F86DB9" w:rsidTr="00ED406E">
        <w:trPr>
          <w:trHeight w:val="20"/>
        </w:trPr>
        <w:tc>
          <w:tcPr>
            <w:tcW w:w="3700" w:type="pct"/>
            <w:gridSpan w:val="5"/>
            <w:shd w:val="clear" w:color="auto" w:fill="E2EFD9" w:themeFill="accent6" w:themeFillTint="33"/>
          </w:tcPr>
          <w:p w14:paraId="0B4582B2" w14:textId="09FB84E8" w:rsidR="00ED406E" w:rsidRDefault="00ED406E" w:rsidP="00ED406E">
            <w:pPr>
              <w:pStyle w:val="Heading1"/>
            </w:pPr>
            <w:r w:rsidRPr="00794500">
              <w:t xml:space="preserve">Submitter </w:t>
            </w:r>
            <w:r>
              <w:t>14</w:t>
            </w:r>
            <w:r w:rsidRPr="00794500">
              <w:t xml:space="preserve">: </w:t>
            </w:r>
            <w:r>
              <w:t>Camilla Jane Watson</w:t>
            </w:r>
          </w:p>
        </w:tc>
        <w:tc>
          <w:tcPr>
            <w:tcW w:w="1300" w:type="pct"/>
            <w:shd w:val="clear" w:color="auto" w:fill="E2EFD9" w:themeFill="accent6" w:themeFillTint="33"/>
          </w:tcPr>
          <w:p w14:paraId="75961D0F" w14:textId="77777777" w:rsidR="00ED406E" w:rsidRPr="00794500" w:rsidRDefault="00ED406E" w:rsidP="00ED406E">
            <w:pPr>
              <w:pStyle w:val="Heading1"/>
            </w:pPr>
          </w:p>
        </w:tc>
      </w:tr>
      <w:tr w:rsidR="00ED406E" w14:paraId="535E3764" w14:textId="6DFF46D3" w:rsidTr="00ED406E">
        <w:trPr>
          <w:trHeight w:val="20"/>
        </w:trPr>
        <w:tc>
          <w:tcPr>
            <w:tcW w:w="296" w:type="pct"/>
          </w:tcPr>
          <w:p w14:paraId="2453F08E" w14:textId="17A53C7F" w:rsidR="00ED406E" w:rsidRDefault="00ED406E" w:rsidP="00ED406E">
            <w:pPr>
              <w:spacing w:after="120" w:line="264" w:lineRule="auto"/>
            </w:pPr>
            <w:r>
              <w:t>S14.1</w:t>
            </w:r>
          </w:p>
        </w:tc>
        <w:tc>
          <w:tcPr>
            <w:tcW w:w="612" w:type="pct"/>
          </w:tcPr>
          <w:p w14:paraId="434032A1" w14:textId="674867C5" w:rsidR="00ED406E" w:rsidRDefault="00ED406E" w:rsidP="00ED406E">
            <w:pPr>
              <w:spacing w:after="120" w:line="264" w:lineRule="auto"/>
            </w:pPr>
            <w:r>
              <w:t>High Slope Hazard Overlay</w:t>
            </w:r>
          </w:p>
        </w:tc>
        <w:tc>
          <w:tcPr>
            <w:tcW w:w="624" w:type="pct"/>
          </w:tcPr>
          <w:p w14:paraId="77177E76" w14:textId="17E9B4F6" w:rsidR="00ED406E" w:rsidRDefault="00ED406E" w:rsidP="00ED406E">
            <w:pPr>
              <w:spacing w:after="120" w:line="264" w:lineRule="auto"/>
            </w:pPr>
            <w:r>
              <w:t>Support / Seek amendment</w:t>
            </w:r>
          </w:p>
        </w:tc>
        <w:tc>
          <w:tcPr>
            <w:tcW w:w="1017" w:type="pct"/>
          </w:tcPr>
          <w:p w14:paraId="10E3296D" w14:textId="63162771" w:rsidR="00ED406E" w:rsidRDefault="00ED406E" w:rsidP="00ED406E">
            <w:pPr>
              <w:spacing w:after="120" w:line="264" w:lineRule="auto"/>
            </w:pPr>
            <w:r w:rsidRPr="00D00D45">
              <w:t xml:space="preserve">We seek the boundary of the </w:t>
            </w:r>
            <w:r>
              <w:t>H</w:t>
            </w:r>
            <w:r w:rsidRPr="00D00D45">
              <w:t xml:space="preserve">igh </w:t>
            </w:r>
            <w:r>
              <w:t>S</w:t>
            </w:r>
            <w:r w:rsidRPr="00D00D45">
              <w:t xml:space="preserve">lope </w:t>
            </w:r>
            <w:r>
              <w:t>H</w:t>
            </w:r>
            <w:r w:rsidRPr="00D00D45">
              <w:t xml:space="preserve">azard be moved. </w:t>
            </w:r>
            <w:r>
              <w:t>T</w:t>
            </w:r>
            <w:r w:rsidRPr="00D00D45">
              <w:t>here is a large flattish grassed area that has been inadvert</w:t>
            </w:r>
            <w:r>
              <w:t>e</w:t>
            </w:r>
            <w:r w:rsidRPr="00D00D45">
              <w:t xml:space="preserve">ntly included in the </w:t>
            </w:r>
            <w:r>
              <w:t>H</w:t>
            </w:r>
            <w:r w:rsidRPr="00D00D45">
              <w:t>azard area</w:t>
            </w:r>
            <w:r>
              <w:t xml:space="preserve"> (map included in submission)</w:t>
            </w:r>
            <w:r w:rsidRPr="00D00D45">
              <w:t xml:space="preserve">. This will be because the radiata pine was included as </w:t>
            </w:r>
            <w:r>
              <w:t>‘</w:t>
            </w:r>
            <w:r w:rsidRPr="00D00D45">
              <w:t>bush</w:t>
            </w:r>
            <w:r>
              <w:t>’</w:t>
            </w:r>
            <w:r w:rsidRPr="00D00D45">
              <w:t xml:space="preserve">. The </w:t>
            </w:r>
            <w:r>
              <w:t>H</w:t>
            </w:r>
            <w:r w:rsidRPr="00D00D45">
              <w:t>azard boundary should be moved</w:t>
            </w:r>
            <w:r>
              <w:t>.</w:t>
            </w:r>
          </w:p>
        </w:tc>
        <w:tc>
          <w:tcPr>
            <w:tcW w:w="1151" w:type="pct"/>
          </w:tcPr>
          <w:p w14:paraId="5CD2B005" w14:textId="38249C40" w:rsidR="00ED406E" w:rsidRDefault="00ED406E" w:rsidP="00ED406E">
            <w:pPr>
              <w:spacing w:after="120" w:line="264" w:lineRule="auto"/>
            </w:pPr>
            <w:r>
              <w:t>While generally supporting the specific provisions, the boundary on the property should be amended.</w:t>
            </w:r>
          </w:p>
          <w:p w14:paraId="6F8B2122" w14:textId="1B0029F0" w:rsidR="00ED406E" w:rsidRDefault="00ED406E" w:rsidP="00ED406E">
            <w:pPr>
              <w:spacing w:after="120" w:line="264" w:lineRule="auto"/>
            </w:pPr>
            <w:r>
              <w:t xml:space="preserve">High slope hazard area has been incorrectly determined due to a large tree obscuring the satellite view. </w:t>
            </w:r>
          </w:p>
          <w:p w14:paraId="3A217BC0" w14:textId="77777777" w:rsidR="00ED406E" w:rsidRDefault="00ED406E" w:rsidP="00ED406E">
            <w:pPr>
              <w:spacing w:after="120" w:line="264" w:lineRule="auto"/>
            </w:pPr>
            <w:r w:rsidRPr="00B65A70">
              <w:t>Th</w:t>
            </w:r>
            <w:r>
              <w:t>e</w:t>
            </w:r>
            <w:r w:rsidRPr="00B65A70">
              <w:t xml:space="preserve"> grassed area is the same level as that next to it and should not be included in the red Hazard Area. </w:t>
            </w:r>
          </w:p>
          <w:p w14:paraId="75B8F364" w14:textId="432A3AEF" w:rsidR="00ED406E" w:rsidRDefault="00ED406E" w:rsidP="00ED406E">
            <w:pPr>
              <w:spacing w:after="120" w:line="264" w:lineRule="auto"/>
            </w:pPr>
            <w:r>
              <w:t>(Map included in submission)</w:t>
            </w:r>
          </w:p>
        </w:tc>
        <w:tc>
          <w:tcPr>
            <w:tcW w:w="1300" w:type="pct"/>
          </w:tcPr>
          <w:p w14:paraId="754CF686" w14:textId="1E39C784" w:rsidR="00ED406E" w:rsidRDefault="00ED406E" w:rsidP="00ED406E">
            <w:pPr>
              <w:spacing w:after="120" w:line="264" w:lineRule="auto"/>
            </w:pPr>
            <w:r w:rsidRPr="004D258D">
              <w:rPr>
                <w:b/>
                <w:bCs/>
                <w:u w:val="single"/>
              </w:rPr>
              <w:t>Accept</w:t>
            </w:r>
            <w:r>
              <w:t xml:space="preserve"> this submission as the maps have been amended and this issue has been addressed.</w:t>
            </w:r>
          </w:p>
        </w:tc>
      </w:tr>
      <w:tr w:rsidR="00ED406E" w14:paraId="249D3D9A" w14:textId="25DEF534" w:rsidTr="00ED406E">
        <w:trPr>
          <w:trHeight w:val="20"/>
        </w:trPr>
        <w:tc>
          <w:tcPr>
            <w:tcW w:w="3700" w:type="pct"/>
            <w:gridSpan w:val="5"/>
            <w:shd w:val="clear" w:color="auto" w:fill="E2EFD9" w:themeFill="accent6" w:themeFillTint="33"/>
          </w:tcPr>
          <w:p w14:paraId="3E74DF09" w14:textId="689AFC87" w:rsidR="00ED406E" w:rsidRDefault="00ED406E" w:rsidP="00ED406E">
            <w:pPr>
              <w:pStyle w:val="Heading1"/>
            </w:pPr>
            <w:r w:rsidRPr="00794500">
              <w:t xml:space="preserve">Submitter </w:t>
            </w:r>
            <w:r>
              <w:t>15</w:t>
            </w:r>
            <w:r w:rsidRPr="00794500">
              <w:t xml:space="preserve">: </w:t>
            </w:r>
            <w:r>
              <w:t>David Chrystall</w:t>
            </w:r>
          </w:p>
        </w:tc>
        <w:tc>
          <w:tcPr>
            <w:tcW w:w="1300" w:type="pct"/>
            <w:shd w:val="clear" w:color="auto" w:fill="E2EFD9" w:themeFill="accent6" w:themeFillTint="33"/>
          </w:tcPr>
          <w:p w14:paraId="7571A5E0" w14:textId="77777777" w:rsidR="00ED406E" w:rsidRPr="00794500" w:rsidRDefault="00ED406E" w:rsidP="00ED406E">
            <w:pPr>
              <w:pStyle w:val="Heading1"/>
            </w:pPr>
          </w:p>
        </w:tc>
      </w:tr>
      <w:tr w:rsidR="00ED406E" w14:paraId="0D123FE4" w14:textId="3E2E3CF0" w:rsidTr="00ED406E">
        <w:trPr>
          <w:trHeight w:val="20"/>
        </w:trPr>
        <w:tc>
          <w:tcPr>
            <w:tcW w:w="296" w:type="pct"/>
          </w:tcPr>
          <w:p w14:paraId="619DBF92" w14:textId="5E786358" w:rsidR="00ED406E" w:rsidRDefault="00ED406E" w:rsidP="00ED406E">
            <w:pPr>
              <w:spacing w:after="120" w:line="264" w:lineRule="auto"/>
            </w:pPr>
            <w:r>
              <w:t>S15.1</w:t>
            </w:r>
          </w:p>
        </w:tc>
        <w:tc>
          <w:tcPr>
            <w:tcW w:w="612" w:type="pct"/>
          </w:tcPr>
          <w:p w14:paraId="7BCB206C" w14:textId="2CEE41D6" w:rsidR="00ED406E" w:rsidRDefault="00ED406E" w:rsidP="00ED406E">
            <w:pPr>
              <w:spacing w:after="120" w:line="264" w:lineRule="auto"/>
            </w:pPr>
            <w:r>
              <w:t>High Slope Hazard Overlay</w:t>
            </w:r>
          </w:p>
        </w:tc>
        <w:tc>
          <w:tcPr>
            <w:tcW w:w="624" w:type="pct"/>
          </w:tcPr>
          <w:p w14:paraId="002890A8" w14:textId="5189B75E" w:rsidR="00ED406E" w:rsidRDefault="00ED406E" w:rsidP="00ED406E">
            <w:pPr>
              <w:spacing w:after="120" w:line="264" w:lineRule="auto"/>
            </w:pPr>
            <w:r>
              <w:t>Oppose / Seek amendment</w:t>
            </w:r>
          </w:p>
        </w:tc>
        <w:tc>
          <w:tcPr>
            <w:tcW w:w="1017" w:type="pct"/>
          </w:tcPr>
          <w:p w14:paraId="3AA7CE04" w14:textId="319F0C6E" w:rsidR="00ED406E" w:rsidRDefault="00ED406E" w:rsidP="00ED406E">
            <w:pPr>
              <w:spacing w:after="120" w:line="264" w:lineRule="auto"/>
            </w:pPr>
            <w:r w:rsidRPr="005A08C7">
              <w:t>Remove flat areas from your map that you have incorre</w:t>
            </w:r>
            <w:r>
              <w:t>ct</w:t>
            </w:r>
            <w:r w:rsidRPr="005A08C7">
              <w:t>ly labelled.</w:t>
            </w:r>
          </w:p>
        </w:tc>
        <w:tc>
          <w:tcPr>
            <w:tcW w:w="1151" w:type="pct"/>
          </w:tcPr>
          <w:p w14:paraId="52972FD1" w14:textId="5141212B" w:rsidR="00ED406E" w:rsidRDefault="00ED406E" w:rsidP="00ED406E">
            <w:pPr>
              <w:spacing w:after="120" w:line="264" w:lineRule="auto"/>
            </w:pPr>
            <w:r>
              <w:t>Map incorrectly identifies flat paddocks as a ‘high slope hazard’.</w:t>
            </w:r>
          </w:p>
        </w:tc>
        <w:tc>
          <w:tcPr>
            <w:tcW w:w="1300" w:type="pct"/>
          </w:tcPr>
          <w:p w14:paraId="0EE4A7D2" w14:textId="29A7DC03" w:rsidR="00ED406E" w:rsidRDefault="00ED406E" w:rsidP="00ED406E">
            <w:pPr>
              <w:spacing w:after="120" w:line="264" w:lineRule="auto"/>
            </w:pPr>
            <w:r w:rsidRPr="004D258D">
              <w:rPr>
                <w:b/>
                <w:bCs/>
                <w:u w:val="single"/>
              </w:rPr>
              <w:t>Accept</w:t>
            </w:r>
            <w:r>
              <w:t xml:space="preserve"> this submission as the maps have been amended and this issue has been addressed.</w:t>
            </w:r>
          </w:p>
        </w:tc>
      </w:tr>
      <w:tr w:rsidR="00ED406E" w14:paraId="75DA043F" w14:textId="33E084E7" w:rsidTr="00ED406E">
        <w:trPr>
          <w:trHeight w:val="20"/>
        </w:trPr>
        <w:tc>
          <w:tcPr>
            <w:tcW w:w="3700" w:type="pct"/>
            <w:gridSpan w:val="5"/>
            <w:shd w:val="clear" w:color="auto" w:fill="E2EFD9" w:themeFill="accent6" w:themeFillTint="33"/>
          </w:tcPr>
          <w:p w14:paraId="0DA7B511" w14:textId="4E5BE57D" w:rsidR="00ED406E" w:rsidRDefault="00ED406E" w:rsidP="00ED406E">
            <w:pPr>
              <w:pStyle w:val="Heading1"/>
            </w:pPr>
            <w:r w:rsidRPr="00794500">
              <w:t xml:space="preserve">Submitter </w:t>
            </w:r>
            <w:r>
              <w:t>16</w:t>
            </w:r>
            <w:r w:rsidRPr="00794500">
              <w:t xml:space="preserve">: </w:t>
            </w:r>
            <w:r>
              <w:t>Eric Cairns</w:t>
            </w:r>
          </w:p>
        </w:tc>
        <w:tc>
          <w:tcPr>
            <w:tcW w:w="1300" w:type="pct"/>
            <w:shd w:val="clear" w:color="auto" w:fill="E2EFD9" w:themeFill="accent6" w:themeFillTint="33"/>
          </w:tcPr>
          <w:p w14:paraId="47577460" w14:textId="77777777" w:rsidR="00ED406E" w:rsidRPr="00794500" w:rsidRDefault="00ED406E" w:rsidP="00ED406E">
            <w:pPr>
              <w:pStyle w:val="Heading1"/>
            </w:pPr>
          </w:p>
        </w:tc>
      </w:tr>
      <w:tr w:rsidR="00ED406E" w14:paraId="36C9CEA0" w14:textId="23F27A09" w:rsidTr="00ED406E">
        <w:trPr>
          <w:trHeight w:val="20"/>
        </w:trPr>
        <w:tc>
          <w:tcPr>
            <w:tcW w:w="296" w:type="pct"/>
          </w:tcPr>
          <w:p w14:paraId="02F05F9B" w14:textId="2544C12A" w:rsidR="00ED406E" w:rsidRDefault="00ED406E" w:rsidP="00ED406E">
            <w:pPr>
              <w:spacing w:after="120" w:line="264" w:lineRule="auto"/>
            </w:pPr>
            <w:r>
              <w:t>S16.1</w:t>
            </w:r>
          </w:p>
        </w:tc>
        <w:tc>
          <w:tcPr>
            <w:tcW w:w="612" w:type="pct"/>
          </w:tcPr>
          <w:p w14:paraId="68A76CFB" w14:textId="4DA478FF" w:rsidR="00ED406E" w:rsidRDefault="00ED406E" w:rsidP="00ED406E">
            <w:pPr>
              <w:spacing w:after="120" w:line="264" w:lineRule="auto"/>
            </w:pPr>
            <w:r>
              <w:t>High Slope Hazard Overlay</w:t>
            </w:r>
          </w:p>
          <w:p w14:paraId="5A905E93" w14:textId="520D0262" w:rsidR="00ED406E" w:rsidRDefault="00ED406E" w:rsidP="00ED406E">
            <w:pPr>
              <w:spacing w:after="120" w:line="264" w:lineRule="auto"/>
            </w:pPr>
            <w:r>
              <w:t>Use of 26 degrees as threshold</w:t>
            </w:r>
          </w:p>
        </w:tc>
        <w:tc>
          <w:tcPr>
            <w:tcW w:w="624" w:type="pct"/>
          </w:tcPr>
          <w:p w14:paraId="6A8B3F2F" w14:textId="1D114E09" w:rsidR="00ED406E" w:rsidRDefault="00ED406E" w:rsidP="00ED406E">
            <w:pPr>
              <w:spacing w:after="120" w:line="264" w:lineRule="auto"/>
            </w:pPr>
            <w:r>
              <w:t>Oppose / Seek amendment</w:t>
            </w:r>
          </w:p>
        </w:tc>
        <w:tc>
          <w:tcPr>
            <w:tcW w:w="1017" w:type="pct"/>
          </w:tcPr>
          <w:p w14:paraId="6F89201E" w14:textId="627C5C28" w:rsidR="00ED406E" w:rsidRDefault="00ED406E" w:rsidP="00ED406E">
            <w:pPr>
              <w:spacing w:after="120" w:line="264" w:lineRule="auto"/>
            </w:pPr>
            <w:r w:rsidRPr="00B76FC9">
              <w:t>I would appreciate a site visit to discuss the location of the high slope hazard overlay, to exclude the footprint of the existing house.</w:t>
            </w:r>
          </w:p>
        </w:tc>
        <w:tc>
          <w:tcPr>
            <w:tcW w:w="1151" w:type="pct"/>
          </w:tcPr>
          <w:p w14:paraId="168D7B9D" w14:textId="77777777" w:rsidR="00ED406E" w:rsidRDefault="00ED406E" w:rsidP="00ED406E">
            <w:pPr>
              <w:spacing w:after="120" w:line="264" w:lineRule="auto"/>
            </w:pPr>
            <w:r w:rsidRPr="004B735A">
              <w:t xml:space="preserve">Erosion susceptibility is dependent on rock and soil types, ground water saturation/water table, fracture plane, slope, vegetation cover and </w:t>
            </w:r>
            <w:r>
              <w:t>other</w:t>
            </w:r>
            <w:r w:rsidRPr="004B735A">
              <w:t xml:space="preserve"> factors</w:t>
            </w:r>
            <w:r>
              <w:t xml:space="preserve">. </w:t>
            </w:r>
          </w:p>
          <w:p w14:paraId="4A1CC679" w14:textId="0259C3C7" w:rsidR="00ED406E" w:rsidRDefault="00ED406E" w:rsidP="00ED406E">
            <w:pPr>
              <w:spacing w:after="120" w:line="264" w:lineRule="auto"/>
            </w:pPr>
            <w:r>
              <w:t>The NES-PF erosion susceptibility classification treats Mangaroa Valley foothills as low risk of significant landslide.</w:t>
            </w:r>
          </w:p>
          <w:p w14:paraId="441E79B4" w14:textId="0AC4E4D8" w:rsidR="00ED406E" w:rsidRDefault="00ED406E" w:rsidP="00ED406E">
            <w:pPr>
              <w:spacing w:after="120" w:line="264" w:lineRule="auto"/>
            </w:pPr>
            <w:r>
              <w:t>S</w:t>
            </w:r>
            <w:r w:rsidRPr="004B735A">
              <w:t xml:space="preserve">lope threshold of 26 degrees </w:t>
            </w:r>
            <w:r>
              <w:t xml:space="preserve">for </w:t>
            </w:r>
            <w:r w:rsidRPr="004B735A">
              <w:t>greywacke soils seems quite conservative and simplistic</w:t>
            </w:r>
            <w:r>
              <w:t xml:space="preserve"> when there are other factors to be considered. </w:t>
            </w:r>
          </w:p>
          <w:p w14:paraId="7AA21342" w14:textId="7F8C60A6" w:rsidR="00ED406E" w:rsidRDefault="00ED406E" w:rsidP="00ED406E">
            <w:pPr>
              <w:spacing w:after="120" w:line="264" w:lineRule="auto"/>
            </w:pPr>
            <w:r>
              <w:t>High slope hazard boundary is drawn through the house and should be reviewed.</w:t>
            </w:r>
          </w:p>
        </w:tc>
        <w:tc>
          <w:tcPr>
            <w:tcW w:w="1300" w:type="pct"/>
          </w:tcPr>
          <w:p w14:paraId="28406E1B" w14:textId="4FED8BDF" w:rsidR="00ED406E" w:rsidRPr="004B735A" w:rsidRDefault="003F5424" w:rsidP="00ED406E">
            <w:pPr>
              <w:spacing w:after="120" w:line="264" w:lineRule="auto"/>
            </w:pPr>
            <w:r w:rsidRPr="004D258D">
              <w:rPr>
                <w:b/>
                <w:bCs/>
                <w:u w:val="single"/>
              </w:rPr>
              <w:t>Accept</w:t>
            </w:r>
            <w:r>
              <w:t xml:space="preserve"> this submission as the maps have been amended and this issue has been addressed.</w:t>
            </w:r>
          </w:p>
        </w:tc>
      </w:tr>
      <w:tr w:rsidR="00ED406E" w14:paraId="249F7DCE" w14:textId="453D83A6" w:rsidTr="00ED406E">
        <w:trPr>
          <w:trHeight w:val="20"/>
        </w:trPr>
        <w:tc>
          <w:tcPr>
            <w:tcW w:w="3700" w:type="pct"/>
            <w:gridSpan w:val="5"/>
            <w:shd w:val="clear" w:color="auto" w:fill="E2EFD9" w:themeFill="accent6" w:themeFillTint="33"/>
          </w:tcPr>
          <w:p w14:paraId="072153FB" w14:textId="5BBE39E4" w:rsidR="00ED406E" w:rsidRDefault="00ED406E" w:rsidP="00ED406E">
            <w:pPr>
              <w:pStyle w:val="Heading1"/>
            </w:pPr>
            <w:r w:rsidRPr="00794500">
              <w:t xml:space="preserve">Submitter </w:t>
            </w:r>
            <w:r>
              <w:t>17</w:t>
            </w:r>
            <w:r w:rsidRPr="00794500">
              <w:t xml:space="preserve">: </w:t>
            </w:r>
            <w:r>
              <w:t>Steve Rich</w:t>
            </w:r>
          </w:p>
        </w:tc>
        <w:tc>
          <w:tcPr>
            <w:tcW w:w="1300" w:type="pct"/>
            <w:shd w:val="clear" w:color="auto" w:fill="E2EFD9" w:themeFill="accent6" w:themeFillTint="33"/>
          </w:tcPr>
          <w:p w14:paraId="63F0588F" w14:textId="77777777" w:rsidR="00ED406E" w:rsidRPr="00794500" w:rsidRDefault="00ED406E" w:rsidP="00ED406E">
            <w:pPr>
              <w:pStyle w:val="Heading1"/>
            </w:pPr>
          </w:p>
        </w:tc>
      </w:tr>
      <w:tr w:rsidR="00ED406E" w14:paraId="3F72992E" w14:textId="6A201FFE" w:rsidTr="00ED406E">
        <w:trPr>
          <w:trHeight w:val="20"/>
        </w:trPr>
        <w:tc>
          <w:tcPr>
            <w:tcW w:w="296" w:type="pct"/>
          </w:tcPr>
          <w:p w14:paraId="4F7D46CA" w14:textId="3FFE2C33" w:rsidR="00ED406E" w:rsidRDefault="00ED406E" w:rsidP="00ED406E">
            <w:pPr>
              <w:spacing w:after="120" w:line="264" w:lineRule="auto"/>
            </w:pPr>
            <w:r>
              <w:t>S17.1</w:t>
            </w:r>
          </w:p>
        </w:tc>
        <w:tc>
          <w:tcPr>
            <w:tcW w:w="612" w:type="pct"/>
          </w:tcPr>
          <w:p w14:paraId="1411946B" w14:textId="7B02AAC8" w:rsidR="00ED406E" w:rsidRDefault="00ED406E" w:rsidP="00ED406E">
            <w:pPr>
              <w:spacing w:after="120" w:line="264" w:lineRule="auto"/>
            </w:pPr>
            <w:r>
              <w:t>High Slope Hazard Overlay</w:t>
            </w:r>
          </w:p>
        </w:tc>
        <w:tc>
          <w:tcPr>
            <w:tcW w:w="624" w:type="pct"/>
          </w:tcPr>
          <w:p w14:paraId="12B2AD4E" w14:textId="64445C26" w:rsidR="00ED406E" w:rsidRDefault="00ED406E" w:rsidP="00ED406E">
            <w:pPr>
              <w:spacing w:after="120" w:line="264" w:lineRule="auto"/>
            </w:pPr>
            <w:r>
              <w:t>Seek amendment</w:t>
            </w:r>
          </w:p>
        </w:tc>
        <w:tc>
          <w:tcPr>
            <w:tcW w:w="1017" w:type="pct"/>
          </w:tcPr>
          <w:p w14:paraId="017788F8" w14:textId="15050334" w:rsidR="00ED406E" w:rsidRDefault="00ED406E" w:rsidP="00ED406E">
            <w:pPr>
              <w:spacing w:after="120" w:line="264" w:lineRule="auto"/>
            </w:pPr>
            <w:r w:rsidRPr="00E11008">
              <w:t>Amend the area of 271c Wallaceville Road to reflect the high slope areas of the property more accurately, by removing the current red zoned areas cutting across the house,</w:t>
            </w:r>
            <w:r>
              <w:t xml:space="preserve"> </w:t>
            </w:r>
            <w:r w:rsidRPr="00E11008">
              <w:t>and behind and above the house; in the top north corner of the property; and in two areas on the eastern side of the property.</w:t>
            </w:r>
          </w:p>
        </w:tc>
        <w:tc>
          <w:tcPr>
            <w:tcW w:w="1151" w:type="pct"/>
          </w:tcPr>
          <w:p w14:paraId="61CE3921" w14:textId="1BB906EE" w:rsidR="00ED406E" w:rsidRDefault="00ED406E" w:rsidP="00ED406E">
            <w:pPr>
              <w:spacing w:after="120" w:line="264" w:lineRule="auto"/>
            </w:pPr>
            <w:r>
              <w:t>Identified high slope hazard areas do not accurately reflect actual slope areas on the property.</w:t>
            </w:r>
          </w:p>
        </w:tc>
        <w:tc>
          <w:tcPr>
            <w:tcW w:w="1300" w:type="pct"/>
          </w:tcPr>
          <w:p w14:paraId="6D785426" w14:textId="671BD72E" w:rsidR="00ED406E" w:rsidRDefault="003F5424" w:rsidP="00ED406E">
            <w:pPr>
              <w:spacing w:after="120" w:line="264" w:lineRule="auto"/>
            </w:pPr>
            <w:r w:rsidRPr="004D258D">
              <w:rPr>
                <w:b/>
                <w:bCs/>
                <w:u w:val="single"/>
              </w:rPr>
              <w:t>Accept</w:t>
            </w:r>
            <w:r>
              <w:t xml:space="preserve"> this submission as the maps have been amended and this issue has been addressed.</w:t>
            </w:r>
          </w:p>
        </w:tc>
      </w:tr>
      <w:tr w:rsidR="00ED406E" w14:paraId="1D6759A9" w14:textId="58DF7F4F" w:rsidTr="00ED406E">
        <w:trPr>
          <w:trHeight w:val="20"/>
        </w:trPr>
        <w:tc>
          <w:tcPr>
            <w:tcW w:w="3700" w:type="pct"/>
            <w:gridSpan w:val="5"/>
            <w:shd w:val="clear" w:color="auto" w:fill="E2EFD9" w:themeFill="accent6" w:themeFillTint="33"/>
          </w:tcPr>
          <w:p w14:paraId="0183191F" w14:textId="490E3B98" w:rsidR="00ED406E" w:rsidRDefault="00ED406E" w:rsidP="00ED406E">
            <w:pPr>
              <w:pStyle w:val="Heading1"/>
            </w:pPr>
            <w:r w:rsidRPr="00794500">
              <w:t xml:space="preserve">Submitter </w:t>
            </w:r>
            <w:r>
              <w:t>18</w:t>
            </w:r>
            <w:r w:rsidRPr="00794500">
              <w:t xml:space="preserve">: </w:t>
            </w:r>
            <w:r>
              <w:t>Lance Burgess</w:t>
            </w:r>
          </w:p>
        </w:tc>
        <w:tc>
          <w:tcPr>
            <w:tcW w:w="1300" w:type="pct"/>
            <w:shd w:val="clear" w:color="auto" w:fill="E2EFD9" w:themeFill="accent6" w:themeFillTint="33"/>
          </w:tcPr>
          <w:p w14:paraId="1123E7EC" w14:textId="77777777" w:rsidR="00ED406E" w:rsidRPr="00794500" w:rsidRDefault="00ED406E" w:rsidP="00ED406E">
            <w:pPr>
              <w:pStyle w:val="Heading1"/>
            </w:pPr>
          </w:p>
        </w:tc>
      </w:tr>
      <w:tr w:rsidR="00ED406E" w14:paraId="203F20CC" w14:textId="49533A64" w:rsidTr="00ED406E">
        <w:trPr>
          <w:trHeight w:val="20"/>
        </w:trPr>
        <w:tc>
          <w:tcPr>
            <w:tcW w:w="296" w:type="pct"/>
          </w:tcPr>
          <w:p w14:paraId="0D5BF53E" w14:textId="7689D125" w:rsidR="00ED406E" w:rsidRDefault="00ED406E" w:rsidP="00ED406E">
            <w:pPr>
              <w:spacing w:after="120" w:line="264" w:lineRule="auto"/>
            </w:pPr>
            <w:r>
              <w:t>S18.1</w:t>
            </w:r>
          </w:p>
        </w:tc>
        <w:tc>
          <w:tcPr>
            <w:tcW w:w="612" w:type="pct"/>
          </w:tcPr>
          <w:p w14:paraId="1BDC1482" w14:textId="3EE28845" w:rsidR="00ED406E" w:rsidRDefault="00ED406E" w:rsidP="00ED406E">
            <w:pPr>
              <w:spacing w:after="120" w:line="264" w:lineRule="auto"/>
            </w:pPr>
            <w:r>
              <w:t>High Slope Hazard Overlay</w:t>
            </w:r>
          </w:p>
        </w:tc>
        <w:tc>
          <w:tcPr>
            <w:tcW w:w="624" w:type="pct"/>
          </w:tcPr>
          <w:p w14:paraId="4BA6B93D" w14:textId="67ECE315" w:rsidR="00ED406E" w:rsidRDefault="00ED406E" w:rsidP="00ED406E">
            <w:pPr>
              <w:spacing w:after="120" w:line="264" w:lineRule="auto"/>
            </w:pPr>
            <w:r>
              <w:t>Oppose</w:t>
            </w:r>
          </w:p>
        </w:tc>
        <w:tc>
          <w:tcPr>
            <w:tcW w:w="1017" w:type="pct"/>
          </w:tcPr>
          <w:p w14:paraId="7166BC52" w14:textId="77777777" w:rsidR="00ED406E" w:rsidRDefault="00ED406E" w:rsidP="00ED406E">
            <w:pPr>
              <w:spacing w:after="120" w:line="264" w:lineRule="auto"/>
            </w:pPr>
            <w:r w:rsidRPr="006247DA">
              <w:t>The council should not be imposing an arbitrary map on the residents of Upper Hutt</w:t>
            </w:r>
            <w:r>
              <w:t xml:space="preserve"> </w:t>
            </w:r>
            <w:r w:rsidRPr="006247DA">
              <w:t xml:space="preserve">without further specialist in person validation. </w:t>
            </w:r>
          </w:p>
          <w:p w14:paraId="650B6F8E" w14:textId="7B4717BE" w:rsidR="00ED406E" w:rsidRDefault="00ED406E" w:rsidP="00ED406E">
            <w:pPr>
              <w:spacing w:after="120" w:line="264" w:lineRule="auto"/>
            </w:pPr>
            <w:r w:rsidRPr="006247DA">
              <w:t>It is of little value in its current form and</w:t>
            </w:r>
            <w:r>
              <w:t xml:space="preserve"> </w:t>
            </w:r>
            <w:r w:rsidRPr="006247DA">
              <w:t>will not achieve the aims it was intended for and will also cause the residents additional unnecessary costs.</w:t>
            </w:r>
          </w:p>
        </w:tc>
        <w:tc>
          <w:tcPr>
            <w:tcW w:w="1151" w:type="pct"/>
          </w:tcPr>
          <w:p w14:paraId="0F5D5D29" w14:textId="54268F66" w:rsidR="00ED406E" w:rsidRDefault="00ED406E" w:rsidP="00ED406E">
            <w:pPr>
              <w:spacing w:after="120" w:line="264" w:lineRule="auto"/>
            </w:pPr>
            <w:r>
              <w:t xml:space="preserve">The proposed slope hazard maps have been arbitrarily computer generated or generated from aerial photographs and not been adequately verified by specialist professionals in person. </w:t>
            </w:r>
          </w:p>
          <w:p w14:paraId="66581225" w14:textId="72637D16" w:rsidR="00ED406E" w:rsidRDefault="00ED406E" w:rsidP="00ED406E">
            <w:pPr>
              <w:spacing w:after="120" w:line="264" w:lineRule="auto"/>
            </w:pPr>
            <w:r>
              <w:t xml:space="preserve">The defined areas of slope hazard do not meet the intended definition which undermines the validity of what the council is trying to achieve. </w:t>
            </w:r>
          </w:p>
          <w:p w14:paraId="02C37A80" w14:textId="74663071" w:rsidR="00ED406E" w:rsidRDefault="00ED406E" w:rsidP="00ED406E">
            <w:pPr>
              <w:spacing w:after="120" w:line="264" w:lineRule="auto"/>
            </w:pPr>
            <w:r>
              <w:t>The current overlay is inaccurate and does not reflect the actual topography. It could therefore result in unwanted outcomes.</w:t>
            </w:r>
          </w:p>
        </w:tc>
        <w:tc>
          <w:tcPr>
            <w:tcW w:w="1300" w:type="pct"/>
          </w:tcPr>
          <w:p w14:paraId="18F3DA9C" w14:textId="212F2536" w:rsidR="00ED406E" w:rsidRDefault="00FD2BB6" w:rsidP="00ED406E">
            <w:pPr>
              <w:spacing w:after="120" w:line="264" w:lineRule="auto"/>
            </w:pPr>
            <w:r w:rsidRPr="004D258D">
              <w:rPr>
                <w:b/>
                <w:bCs/>
                <w:u w:val="single"/>
              </w:rPr>
              <w:t>Accept</w:t>
            </w:r>
            <w:r>
              <w:t xml:space="preserve"> this submission as the maps have been amended and this issue has been addressed.</w:t>
            </w:r>
          </w:p>
        </w:tc>
      </w:tr>
      <w:tr w:rsidR="00ED406E" w14:paraId="6EA7C586" w14:textId="1D962AC0" w:rsidTr="00ED406E">
        <w:trPr>
          <w:trHeight w:val="20"/>
        </w:trPr>
        <w:tc>
          <w:tcPr>
            <w:tcW w:w="3700" w:type="pct"/>
            <w:gridSpan w:val="5"/>
            <w:shd w:val="clear" w:color="auto" w:fill="E2EFD9" w:themeFill="accent6" w:themeFillTint="33"/>
          </w:tcPr>
          <w:p w14:paraId="0CD55197" w14:textId="18294669" w:rsidR="00ED406E" w:rsidRDefault="00ED406E" w:rsidP="00ED406E">
            <w:pPr>
              <w:pStyle w:val="Heading1"/>
            </w:pPr>
            <w:r w:rsidRPr="00794500">
              <w:t xml:space="preserve">Submitter </w:t>
            </w:r>
            <w:r>
              <w:t>19</w:t>
            </w:r>
            <w:r w:rsidRPr="00794500">
              <w:t xml:space="preserve">: </w:t>
            </w:r>
            <w:r>
              <w:t>David Beachen</w:t>
            </w:r>
          </w:p>
        </w:tc>
        <w:tc>
          <w:tcPr>
            <w:tcW w:w="1300" w:type="pct"/>
            <w:shd w:val="clear" w:color="auto" w:fill="E2EFD9" w:themeFill="accent6" w:themeFillTint="33"/>
          </w:tcPr>
          <w:p w14:paraId="24F2C87D" w14:textId="77777777" w:rsidR="00ED406E" w:rsidRPr="00794500" w:rsidRDefault="00ED406E" w:rsidP="00ED406E">
            <w:pPr>
              <w:pStyle w:val="Heading1"/>
            </w:pPr>
          </w:p>
        </w:tc>
      </w:tr>
      <w:tr w:rsidR="00ED406E" w14:paraId="7A730776" w14:textId="5DB22424" w:rsidTr="00ED406E">
        <w:trPr>
          <w:trHeight w:val="20"/>
        </w:trPr>
        <w:tc>
          <w:tcPr>
            <w:tcW w:w="296" w:type="pct"/>
          </w:tcPr>
          <w:p w14:paraId="5A619FDC" w14:textId="5335AE75" w:rsidR="00ED406E" w:rsidRDefault="00ED406E" w:rsidP="00ED406E">
            <w:pPr>
              <w:spacing w:after="120" w:line="264" w:lineRule="auto"/>
            </w:pPr>
            <w:r>
              <w:t>S19.1</w:t>
            </w:r>
          </w:p>
        </w:tc>
        <w:tc>
          <w:tcPr>
            <w:tcW w:w="612" w:type="pct"/>
          </w:tcPr>
          <w:p w14:paraId="6E3EB0EE" w14:textId="7A542A33" w:rsidR="00ED406E" w:rsidRDefault="00ED406E" w:rsidP="00ED406E">
            <w:pPr>
              <w:spacing w:after="120" w:line="264" w:lineRule="auto"/>
            </w:pPr>
            <w:r>
              <w:t>High Slope Hazard Overlay</w:t>
            </w:r>
          </w:p>
        </w:tc>
        <w:tc>
          <w:tcPr>
            <w:tcW w:w="624" w:type="pct"/>
          </w:tcPr>
          <w:p w14:paraId="19949ADC" w14:textId="3DCA0A7E" w:rsidR="00ED406E" w:rsidRDefault="00ED406E" w:rsidP="00ED406E">
            <w:pPr>
              <w:spacing w:after="120" w:line="264" w:lineRule="auto"/>
            </w:pPr>
            <w:r>
              <w:t>Seek amendment</w:t>
            </w:r>
          </w:p>
        </w:tc>
        <w:tc>
          <w:tcPr>
            <w:tcW w:w="1017" w:type="pct"/>
          </w:tcPr>
          <w:p w14:paraId="76169DE2" w14:textId="00B2E25B" w:rsidR="00ED406E" w:rsidRDefault="00ED406E" w:rsidP="00ED406E">
            <w:pPr>
              <w:spacing w:after="120" w:line="264" w:lineRule="auto"/>
            </w:pPr>
            <w:r w:rsidRPr="00FD40F5">
              <w:t xml:space="preserve">To reassess the property to remove the flat portion from the </w:t>
            </w:r>
            <w:r>
              <w:t>‘</w:t>
            </w:r>
            <w:r w:rsidRPr="00FD40F5">
              <w:t>high slope hazard</w:t>
            </w:r>
            <w:r>
              <w:t>’</w:t>
            </w:r>
            <w:r w:rsidRPr="00FD40F5">
              <w:t xml:space="preserve"> area.</w:t>
            </w:r>
          </w:p>
        </w:tc>
        <w:tc>
          <w:tcPr>
            <w:tcW w:w="1151" w:type="pct"/>
          </w:tcPr>
          <w:p w14:paraId="5CB3D804" w14:textId="5C6A9CB1" w:rsidR="00ED406E" w:rsidRDefault="00ED406E" w:rsidP="00ED406E">
            <w:pPr>
              <w:spacing w:after="120" w:line="264" w:lineRule="auto"/>
            </w:pPr>
            <w:r>
              <w:t>High slope hazard includes flat land on the property.</w:t>
            </w:r>
          </w:p>
        </w:tc>
        <w:tc>
          <w:tcPr>
            <w:tcW w:w="1300" w:type="pct"/>
          </w:tcPr>
          <w:p w14:paraId="16216341" w14:textId="28B33FEB" w:rsidR="00ED406E" w:rsidRDefault="00FD2BB6" w:rsidP="00ED406E">
            <w:pPr>
              <w:spacing w:after="120" w:line="264" w:lineRule="auto"/>
            </w:pPr>
            <w:r w:rsidRPr="004D258D">
              <w:rPr>
                <w:b/>
                <w:bCs/>
                <w:u w:val="single"/>
              </w:rPr>
              <w:t>Accept</w:t>
            </w:r>
            <w:r>
              <w:t xml:space="preserve"> this submission as the maps have been amended and this issue has been addressed.</w:t>
            </w:r>
          </w:p>
        </w:tc>
      </w:tr>
      <w:tr w:rsidR="00ED406E" w14:paraId="2AA2D6CA" w14:textId="00E9463F" w:rsidTr="00ED406E">
        <w:trPr>
          <w:trHeight w:val="20"/>
        </w:trPr>
        <w:tc>
          <w:tcPr>
            <w:tcW w:w="3700" w:type="pct"/>
            <w:gridSpan w:val="5"/>
            <w:shd w:val="clear" w:color="auto" w:fill="E2EFD9" w:themeFill="accent6" w:themeFillTint="33"/>
          </w:tcPr>
          <w:p w14:paraId="0788EAC2" w14:textId="48EFDE80" w:rsidR="00ED406E" w:rsidRDefault="00ED406E" w:rsidP="00ED406E">
            <w:pPr>
              <w:pStyle w:val="Heading1"/>
            </w:pPr>
            <w:r w:rsidRPr="00794500">
              <w:t xml:space="preserve">Submitter </w:t>
            </w:r>
            <w:r>
              <w:t>20</w:t>
            </w:r>
            <w:r w:rsidRPr="00794500">
              <w:t xml:space="preserve">: </w:t>
            </w:r>
            <w:r>
              <w:t>Simon Wall</w:t>
            </w:r>
          </w:p>
        </w:tc>
        <w:tc>
          <w:tcPr>
            <w:tcW w:w="1300" w:type="pct"/>
            <w:shd w:val="clear" w:color="auto" w:fill="E2EFD9" w:themeFill="accent6" w:themeFillTint="33"/>
          </w:tcPr>
          <w:p w14:paraId="103892BE" w14:textId="77777777" w:rsidR="00ED406E" w:rsidRPr="00794500" w:rsidRDefault="00ED406E" w:rsidP="00ED406E">
            <w:pPr>
              <w:pStyle w:val="Heading1"/>
            </w:pPr>
          </w:p>
        </w:tc>
      </w:tr>
      <w:tr w:rsidR="00ED406E" w14:paraId="44CEFCF3" w14:textId="60D272B5" w:rsidTr="00ED406E">
        <w:trPr>
          <w:trHeight w:val="20"/>
        </w:trPr>
        <w:tc>
          <w:tcPr>
            <w:tcW w:w="296" w:type="pct"/>
          </w:tcPr>
          <w:p w14:paraId="3BD6015F" w14:textId="5D5A1D3B" w:rsidR="00ED406E" w:rsidRDefault="00ED406E" w:rsidP="00ED406E">
            <w:pPr>
              <w:spacing w:after="120" w:line="264" w:lineRule="auto"/>
            </w:pPr>
            <w:r>
              <w:t>S20.1</w:t>
            </w:r>
          </w:p>
        </w:tc>
        <w:tc>
          <w:tcPr>
            <w:tcW w:w="612" w:type="pct"/>
          </w:tcPr>
          <w:p w14:paraId="1BFF6DA9" w14:textId="065C8E2A" w:rsidR="00ED406E" w:rsidRDefault="00ED406E" w:rsidP="00ED406E">
            <w:pPr>
              <w:spacing w:after="120" w:line="264" w:lineRule="auto"/>
            </w:pPr>
            <w:r>
              <w:t>High Slope Hazard Overlay</w:t>
            </w:r>
          </w:p>
        </w:tc>
        <w:tc>
          <w:tcPr>
            <w:tcW w:w="624" w:type="pct"/>
          </w:tcPr>
          <w:p w14:paraId="51E6330E" w14:textId="063462C6" w:rsidR="00ED406E" w:rsidRDefault="00ED406E" w:rsidP="00ED406E">
            <w:pPr>
              <w:spacing w:after="120" w:line="264" w:lineRule="auto"/>
            </w:pPr>
            <w:r>
              <w:t>Seek amendment</w:t>
            </w:r>
          </w:p>
        </w:tc>
        <w:tc>
          <w:tcPr>
            <w:tcW w:w="1017" w:type="pct"/>
          </w:tcPr>
          <w:p w14:paraId="311E9F32" w14:textId="6692D6A9" w:rsidR="00ED406E" w:rsidRDefault="00ED406E" w:rsidP="00ED406E">
            <w:pPr>
              <w:spacing w:after="120" w:line="264" w:lineRule="auto"/>
            </w:pPr>
            <w:r w:rsidRPr="00FD40F5">
              <w:t xml:space="preserve">Amend the shading so that is excludes the flat bits of the section. Very happy if you want to visit </w:t>
            </w:r>
            <w:r>
              <w:t xml:space="preserve">the </w:t>
            </w:r>
            <w:r w:rsidRPr="00FD40F5">
              <w:t>site to understand my issue.</w:t>
            </w:r>
          </w:p>
        </w:tc>
        <w:tc>
          <w:tcPr>
            <w:tcW w:w="1151" w:type="pct"/>
          </w:tcPr>
          <w:p w14:paraId="7ECE20D8" w14:textId="1A9B7744" w:rsidR="00ED406E" w:rsidRDefault="00ED406E" w:rsidP="00ED406E">
            <w:pPr>
              <w:spacing w:after="120" w:line="264" w:lineRule="auto"/>
            </w:pPr>
            <w:r>
              <w:t>Natural hazard shading covers flat part of the section including the house. Overall agreement with provisions.</w:t>
            </w:r>
          </w:p>
        </w:tc>
        <w:tc>
          <w:tcPr>
            <w:tcW w:w="1300" w:type="pct"/>
          </w:tcPr>
          <w:p w14:paraId="048767A5" w14:textId="37CEF537" w:rsidR="00ED406E" w:rsidRDefault="006F7EE7" w:rsidP="00ED406E">
            <w:pPr>
              <w:spacing w:after="120" w:line="264" w:lineRule="auto"/>
            </w:pPr>
            <w:r w:rsidRPr="004D258D">
              <w:rPr>
                <w:b/>
                <w:bCs/>
                <w:u w:val="single"/>
              </w:rPr>
              <w:t>Accept</w:t>
            </w:r>
            <w:r>
              <w:t xml:space="preserve"> this submission as the maps have been amended and this issue has been addressed.</w:t>
            </w:r>
          </w:p>
        </w:tc>
      </w:tr>
      <w:tr w:rsidR="00ED406E" w14:paraId="340B6FBB" w14:textId="0AB8E5AD" w:rsidTr="00ED406E">
        <w:trPr>
          <w:trHeight w:val="20"/>
        </w:trPr>
        <w:tc>
          <w:tcPr>
            <w:tcW w:w="3700" w:type="pct"/>
            <w:gridSpan w:val="5"/>
            <w:shd w:val="clear" w:color="auto" w:fill="E2EFD9" w:themeFill="accent6" w:themeFillTint="33"/>
          </w:tcPr>
          <w:p w14:paraId="088D6940" w14:textId="39F7B5B0" w:rsidR="00ED406E" w:rsidRDefault="00ED406E" w:rsidP="00ED406E">
            <w:pPr>
              <w:pStyle w:val="Heading1"/>
            </w:pPr>
            <w:r w:rsidRPr="00794500">
              <w:t xml:space="preserve">Submitter </w:t>
            </w:r>
            <w:r>
              <w:t>21</w:t>
            </w:r>
            <w:r w:rsidRPr="00794500">
              <w:t xml:space="preserve">: </w:t>
            </w:r>
            <w:r>
              <w:t xml:space="preserve">Judi </w:t>
            </w:r>
            <w:proofErr w:type="spellStart"/>
            <w:r>
              <w:t>Huxedurp</w:t>
            </w:r>
            <w:proofErr w:type="spellEnd"/>
          </w:p>
        </w:tc>
        <w:tc>
          <w:tcPr>
            <w:tcW w:w="1300" w:type="pct"/>
            <w:shd w:val="clear" w:color="auto" w:fill="E2EFD9" w:themeFill="accent6" w:themeFillTint="33"/>
          </w:tcPr>
          <w:p w14:paraId="724FCA6D" w14:textId="77777777" w:rsidR="00ED406E" w:rsidRPr="00794500" w:rsidRDefault="00ED406E" w:rsidP="00ED406E">
            <w:pPr>
              <w:pStyle w:val="Heading1"/>
            </w:pPr>
          </w:p>
        </w:tc>
      </w:tr>
      <w:tr w:rsidR="00ED406E" w14:paraId="2FD09F66" w14:textId="11EA1159" w:rsidTr="00ED406E">
        <w:trPr>
          <w:trHeight w:val="20"/>
        </w:trPr>
        <w:tc>
          <w:tcPr>
            <w:tcW w:w="296" w:type="pct"/>
          </w:tcPr>
          <w:p w14:paraId="3605E688" w14:textId="225B6F0A" w:rsidR="00ED406E" w:rsidRDefault="00ED406E" w:rsidP="00ED406E">
            <w:pPr>
              <w:spacing w:after="120" w:line="264" w:lineRule="auto"/>
            </w:pPr>
            <w:r>
              <w:t>S21.1</w:t>
            </w:r>
          </w:p>
        </w:tc>
        <w:tc>
          <w:tcPr>
            <w:tcW w:w="612" w:type="pct"/>
          </w:tcPr>
          <w:p w14:paraId="1B69C859" w14:textId="0A304BDC" w:rsidR="00ED406E" w:rsidRDefault="00ED406E" w:rsidP="00ED406E">
            <w:pPr>
              <w:spacing w:after="120" w:line="264" w:lineRule="auto"/>
            </w:pPr>
            <w:r>
              <w:t>High Slope Hazard Overlay</w:t>
            </w:r>
          </w:p>
        </w:tc>
        <w:tc>
          <w:tcPr>
            <w:tcW w:w="624" w:type="pct"/>
          </w:tcPr>
          <w:p w14:paraId="134BCAD0" w14:textId="5C49A21E" w:rsidR="00ED406E" w:rsidRDefault="00ED406E" w:rsidP="00ED406E">
            <w:pPr>
              <w:spacing w:after="120" w:line="264" w:lineRule="auto"/>
            </w:pPr>
            <w:r>
              <w:t>Seek amendment</w:t>
            </w:r>
          </w:p>
        </w:tc>
        <w:tc>
          <w:tcPr>
            <w:tcW w:w="1017" w:type="pct"/>
          </w:tcPr>
          <w:p w14:paraId="4437C91C" w14:textId="21668EE8" w:rsidR="00ED406E" w:rsidRDefault="00ED406E" w:rsidP="00ED406E">
            <w:pPr>
              <w:spacing w:after="120" w:line="264" w:lineRule="auto"/>
            </w:pPr>
            <w:r w:rsidRPr="00FD40F5">
              <w:t xml:space="preserve">I seek the full disclosure to the rate payers and general public of the effects to the high slope hazard areas in the direct region of Farrah's noise non-compliance and the introduction of the proposed Silverstream </w:t>
            </w:r>
            <w:proofErr w:type="gramStart"/>
            <w:r w:rsidRPr="00FD40F5">
              <w:t>Spur road</w:t>
            </w:r>
            <w:proofErr w:type="gramEnd"/>
            <w:r w:rsidRPr="00FD40F5">
              <w:t>, including but not limited to the earthworks required, changes of natural structure, heavy vehicle access and environmental demands on the area.</w:t>
            </w:r>
          </w:p>
        </w:tc>
        <w:tc>
          <w:tcPr>
            <w:tcW w:w="1151" w:type="pct"/>
          </w:tcPr>
          <w:p w14:paraId="506ED026" w14:textId="77777777" w:rsidR="00ED406E" w:rsidRDefault="00ED406E" w:rsidP="00ED406E">
            <w:pPr>
              <w:spacing w:after="120" w:line="264" w:lineRule="auto"/>
            </w:pPr>
            <w:r>
              <w:t xml:space="preserve">Land in the high slope area has greater impact from vibrations related to noise and traffic. Therefore, excessive industrial noise and increased traffic risk should be included in consent requirements. </w:t>
            </w:r>
          </w:p>
          <w:p w14:paraId="2B2B1BA7" w14:textId="3742E12D" w:rsidR="00ED406E" w:rsidRDefault="00ED406E" w:rsidP="00ED406E">
            <w:pPr>
              <w:spacing w:after="120" w:line="264" w:lineRule="auto"/>
            </w:pPr>
            <w:r>
              <w:t xml:space="preserve">This includes the current Farrah bread factory non-compliance noise vibrations and access to Kiln Street from Sylvan Way with the proposed Silverstream </w:t>
            </w:r>
            <w:proofErr w:type="gramStart"/>
            <w:r>
              <w:t>Spur road</w:t>
            </w:r>
            <w:proofErr w:type="gramEnd"/>
            <w:r>
              <w:t xml:space="preserve">. </w:t>
            </w:r>
          </w:p>
        </w:tc>
        <w:tc>
          <w:tcPr>
            <w:tcW w:w="1300" w:type="pct"/>
          </w:tcPr>
          <w:p w14:paraId="5BA82B58" w14:textId="30687EE1" w:rsidR="00ED406E" w:rsidRDefault="006F7EE7" w:rsidP="00ED406E">
            <w:pPr>
              <w:spacing w:after="120" w:line="264" w:lineRule="auto"/>
            </w:pPr>
            <w:r w:rsidRPr="004D258D">
              <w:rPr>
                <w:b/>
                <w:bCs/>
                <w:u w:val="single"/>
              </w:rPr>
              <w:t>Reject</w:t>
            </w:r>
            <w:r>
              <w:t xml:space="preserve"> this submission point for the reasons outlined in the S.42a report.</w:t>
            </w:r>
          </w:p>
        </w:tc>
      </w:tr>
      <w:tr w:rsidR="00ED406E" w14:paraId="692C4D73" w14:textId="4AEAB9F5" w:rsidTr="00ED406E">
        <w:trPr>
          <w:trHeight w:val="20"/>
        </w:trPr>
        <w:tc>
          <w:tcPr>
            <w:tcW w:w="3700" w:type="pct"/>
            <w:gridSpan w:val="5"/>
            <w:shd w:val="clear" w:color="auto" w:fill="E2EFD9" w:themeFill="accent6" w:themeFillTint="33"/>
          </w:tcPr>
          <w:p w14:paraId="5F9EC65A" w14:textId="2BF8699E" w:rsidR="00ED406E" w:rsidRDefault="00ED406E" w:rsidP="00ED406E">
            <w:pPr>
              <w:pStyle w:val="Heading1"/>
            </w:pPr>
            <w:r w:rsidRPr="00794500">
              <w:t xml:space="preserve">Submitter </w:t>
            </w:r>
            <w:r>
              <w:t>22</w:t>
            </w:r>
            <w:r w:rsidRPr="00794500">
              <w:t xml:space="preserve">: </w:t>
            </w:r>
            <w:r>
              <w:t>Rozalie Brown</w:t>
            </w:r>
          </w:p>
        </w:tc>
        <w:tc>
          <w:tcPr>
            <w:tcW w:w="1300" w:type="pct"/>
            <w:shd w:val="clear" w:color="auto" w:fill="E2EFD9" w:themeFill="accent6" w:themeFillTint="33"/>
          </w:tcPr>
          <w:p w14:paraId="29ECBAD5" w14:textId="77777777" w:rsidR="00ED406E" w:rsidRPr="00794500" w:rsidRDefault="00ED406E" w:rsidP="00ED406E">
            <w:pPr>
              <w:pStyle w:val="Heading1"/>
            </w:pPr>
          </w:p>
        </w:tc>
      </w:tr>
      <w:tr w:rsidR="00ED406E" w14:paraId="637DDEE1" w14:textId="4CF152BA" w:rsidTr="00ED406E">
        <w:trPr>
          <w:trHeight w:val="20"/>
        </w:trPr>
        <w:tc>
          <w:tcPr>
            <w:tcW w:w="296" w:type="pct"/>
          </w:tcPr>
          <w:p w14:paraId="43531DDA" w14:textId="6C2C6FD6" w:rsidR="00ED406E" w:rsidRDefault="00ED406E" w:rsidP="00ED406E">
            <w:pPr>
              <w:spacing w:after="120" w:line="264" w:lineRule="auto"/>
            </w:pPr>
            <w:r>
              <w:t>S22.1</w:t>
            </w:r>
          </w:p>
        </w:tc>
        <w:tc>
          <w:tcPr>
            <w:tcW w:w="612" w:type="pct"/>
          </w:tcPr>
          <w:p w14:paraId="66AD1BBF" w14:textId="5C2E95F2" w:rsidR="00ED406E" w:rsidRDefault="00ED406E" w:rsidP="00ED406E">
            <w:pPr>
              <w:spacing w:after="120" w:line="264" w:lineRule="auto"/>
            </w:pPr>
            <w:r>
              <w:t>High Slope Hazard Overlay</w:t>
            </w:r>
          </w:p>
        </w:tc>
        <w:tc>
          <w:tcPr>
            <w:tcW w:w="624" w:type="pct"/>
          </w:tcPr>
          <w:p w14:paraId="57874626" w14:textId="0FDD427A" w:rsidR="00ED406E" w:rsidRDefault="00ED406E" w:rsidP="00ED406E">
            <w:pPr>
              <w:spacing w:after="120" w:line="264" w:lineRule="auto"/>
            </w:pPr>
            <w:r>
              <w:t>Seek amendment</w:t>
            </w:r>
          </w:p>
        </w:tc>
        <w:tc>
          <w:tcPr>
            <w:tcW w:w="1017" w:type="pct"/>
          </w:tcPr>
          <w:p w14:paraId="1A0E4947" w14:textId="30184A34" w:rsidR="00ED406E" w:rsidRDefault="00ED406E" w:rsidP="00ED406E">
            <w:pPr>
              <w:spacing w:after="120" w:line="264" w:lineRule="auto"/>
            </w:pPr>
            <w:r w:rsidRPr="00526074">
              <w:t>I seek acknowledgement, disclosure and communication of past activities and all future decisions to reflect hydraulic neutrality.</w:t>
            </w:r>
          </w:p>
        </w:tc>
        <w:tc>
          <w:tcPr>
            <w:tcW w:w="1151" w:type="pct"/>
          </w:tcPr>
          <w:p w14:paraId="2F5CD689" w14:textId="77777777" w:rsidR="00ED406E" w:rsidRDefault="00ED406E" w:rsidP="00ED406E">
            <w:pPr>
              <w:spacing w:after="120" w:line="264" w:lineRule="auto"/>
            </w:pPr>
            <w:r>
              <w:t xml:space="preserve">Plan should include advice to </w:t>
            </w:r>
            <w:r w:rsidRPr="00526074">
              <w:t>residents of any future infill housing, section subdivision, activity on regional council park land</w:t>
            </w:r>
            <w:r>
              <w:t xml:space="preserve"> </w:t>
            </w:r>
            <w:r w:rsidRPr="00526074">
              <w:t>prior to commencement of earthworks and other activities</w:t>
            </w:r>
            <w:r>
              <w:t xml:space="preserve">. </w:t>
            </w:r>
          </w:p>
          <w:p w14:paraId="657725AC" w14:textId="77E53630" w:rsidR="00ED406E" w:rsidRDefault="00ED406E" w:rsidP="00ED406E">
            <w:pPr>
              <w:spacing w:after="120" w:line="264" w:lineRule="auto"/>
            </w:pPr>
            <w:r>
              <w:t>C</w:t>
            </w:r>
            <w:r w:rsidRPr="00526074">
              <w:t>ouncil land adjoining ratepayers</w:t>
            </w:r>
            <w:r>
              <w:t>’</w:t>
            </w:r>
            <w:r w:rsidRPr="00526074">
              <w:t xml:space="preserve"> properties should have a scheduled maintenance and restoration plan </w:t>
            </w:r>
            <w:r>
              <w:t>with a</w:t>
            </w:r>
            <w:r w:rsidRPr="00526074">
              <w:t>ll encroachment activities clearly communicated and identified.</w:t>
            </w:r>
          </w:p>
          <w:p w14:paraId="311DE8EF" w14:textId="16C7703B" w:rsidR="00ED406E" w:rsidRDefault="00ED406E" w:rsidP="00ED406E">
            <w:pPr>
              <w:spacing w:after="120" w:line="264" w:lineRule="auto"/>
            </w:pPr>
            <w:r>
              <w:t>Past activities of Hutt County have resulted in an enlargement of high hazard areas.</w:t>
            </w:r>
          </w:p>
        </w:tc>
        <w:tc>
          <w:tcPr>
            <w:tcW w:w="1300" w:type="pct"/>
          </w:tcPr>
          <w:p w14:paraId="60FF83A2" w14:textId="6176C772" w:rsidR="00ED406E" w:rsidRDefault="00A22E15" w:rsidP="00ED406E">
            <w:pPr>
              <w:spacing w:after="120" w:line="264" w:lineRule="auto"/>
            </w:pPr>
            <w:r w:rsidRPr="004D258D">
              <w:rPr>
                <w:b/>
                <w:bCs/>
                <w:u w:val="single"/>
              </w:rPr>
              <w:t xml:space="preserve">Reject </w:t>
            </w:r>
            <w:r>
              <w:t>this submission point for the reasons outlined in the S.42a report.</w:t>
            </w:r>
          </w:p>
        </w:tc>
      </w:tr>
      <w:tr w:rsidR="00ED406E" w14:paraId="51EAA454" w14:textId="21FA81EF" w:rsidTr="00ED406E">
        <w:trPr>
          <w:trHeight w:val="20"/>
        </w:trPr>
        <w:tc>
          <w:tcPr>
            <w:tcW w:w="3700" w:type="pct"/>
            <w:gridSpan w:val="5"/>
            <w:shd w:val="clear" w:color="auto" w:fill="E2EFD9" w:themeFill="accent6" w:themeFillTint="33"/>
          </w:tcPr>
          <w:p w14:paraId="60B3199E" w14:textId="02CDCF06" w:rsidR="00ED406E" w:rsidRDefault="00ED406E" w:rsidP="00ED406E">
            <w:pPr>
              <w:pStyle w:val="Heading1"/>
            </w:pPr>
            <w:r w:rsidRPr="00794500">
              <w:t xml:space="preserve">Submitter </w:t>
            </w:r>
            <w:r>
              <w:t>23</w:t>
            </w:r>
            <w:r w:rsidRPr="00794500">
              <w:t xml:space="preserve">: </w:t>
            </w:r>
            <w:r>
              <w:t>Brenda Stonestreet</w:t>
            </w:r>
          </w:p>
        </w:tc>
        <w:tc>
          <w:tcPr>
            <w:tcW w:w="1300" w:type="pct"/>
            <w:shd w:val="clear" w:color="auto" w:fill="E2EFD9" w:themeFill="accent6" w:themeFillTint="33"/>
          </w:tcPr>
          <w:p w14:paraId="22576DF7" w14:textId="77777777" w:rsidR="00ED406E" w:rsidRPr="00794500" w:rsidRDefault="00ED406E" w:rsidP="00ED406E">
            <w:pPr>
              <w:pStyle w:val="Heading1"/>
            </w:pPr>
          </w:p>
        </w:tc>
      </w:tr>
      <w:tr w:rsidR="00ED406E" w14:paraId="148A19CF" w14:textId="4E8DC07A" w:rsidTr="00ED406E">
        <w:trPr>
          <w:trHeight w:val="20"/>
        </w:trPr>
        <w:tc>
          <w:tcPr>
            <w:tcW w:w="296" w:type="pct"/>
          </w:tcPr>
          <w:p w14:paraId="37E59F60" w14:textId="68D85A7C" w:rsidR="00ED406E" w:rsidRDefault="00ED406E" w:rsidP="00ED406E">
            <w:pPr>
              <w:spacing w:after="120" w:line="264" w:lineRule="auto"/>
            </w:pPr>
            <w:r>
              <w:t>S23.1</w:t>
            </w:r>
          </w:p>
        </w:tc>
        <w:tc>
          <w:tcPr>
            <w:tcW w:w="612" w:type="pct"/>
          </w:tcPr>
          <w:p w14:paraId="7F1FEAE1" w14:textId="358747ED" w:rsidR="00ED406E" w:rsidRDefault="00ED406E" w:rsidP="00ED406E">
            <w:pPr>
              <w:spacing w:after="120" w:line="264" w:lineRule="auto"/>
            </w:pPr>
            <w:r>
              <w:t>High Slope Hazard Overlay</w:t>
            </w:r>
          </w:p>
        </w:tc>
        <w:tc>
          <w:tcPr>
            <w:tcW w:w="624" w:type="pct"/>
          </w:tcPr>
          <w:p w14:paraId="6075BF35" w14:textId="23E607FB" w:rsidR="00ED406E" w:rsidRDefault="00ED406E" w:rsidP="00ED406E">
            <w:pPr>
              <w:spacing w:after="120" w:line="264" w:lineRule="auto"/>
            </w:pPr>
            <w:r>
              <w:t>Seek amendment</w:t>
            </w:r>
          </w:p>
        </w:tc>
        <w:tc>
          <w:tcPr>
            <w:tcW w:w="1017" w:type="pct"/>
          </w:tcPr>
          <w:p w14:paraId="0682C51C" w14:textId="225CDAA1" w:rsidR="00ED406E" w:rsidRDefault="00ED406E" w:rsidP="00ED406E">
            <w:pPr>
              <w:spacing w:after="120" w:line="264" w:lineRule="auto"/>
            </w:pPr>
            <w:r>
              <w:t>Not stated</w:t>
            </w:r>
          </w:p>
        </w:tc>
        <w:tc>
          <w:tcPr>
            <w:tcW w:w="1151" w:type="pct"/>
          </w:tcPr>
          <w:p w14:paraId="71717CE4" w14:textId="7475D935" w:rsidR="00ED406E" w:rsidRDefault="00ED406E" w:rsidP="00ED406E">
            <w:pPr>
              <w:spacing w:after="120" w:line="264" w:lineRule="auto"/>
            </w:pPr>
            <w:r w:rsidRPr="0041565E">
              <w:t>I would like my property reassessed in particular the large area that I do not consider to be slope at the front and side of the house.</w:t>
            </w:r>
          </w:p>
          <w:p w14:paraId="61D070F4" w14:textId="73932BCE" w:rsidR="00ED406E" w:rsidRDefault="00ED406E" w:rsidP="00ED406E">
            <w:pPr>
              <w:spacing w:after="120" w:line="264" w:lineRule="auto"/>
            </w:pPr>
            <w:r>
              <w:t>(Map included in submission)</w:t>
            </w:r>
          </w:p>
        </w:tc>
        <w:tc>
          <w:tcPr>
            <w:tcW w:w="1300" w:type="pct"/>
          </w:tcPr>
          <w:p w14:paraId="2F1DF2DF" w14:textId="10A0BF0F" w:rsidR="00ED406E" w:rsidRPr="0041565E" w:rsidRDefault="00A22E15" w:rsidP="00ED406E">
            <w:pPr>
              <w:spacing w:after="120" w:line="264" w:lineRule="auto"/>
            </w:pPr>
            <w:r w:rsidRPr="004D258D">
              <w:rPr>
                <w:b/>
                <w:bCs/>
                <w:u w:val="single"/>
              </w:rPr>
              <w:t>Accept</w:t>
            </w:r>
            <w:r>
              <w:t xml:space="preserve"> this submission as the maps have been amended and this issue has been addressed.</w:t>
            </w:r>
          </w:p>
        </w:tc>
      </w:tr>
      <w:tr w:rsidR="00ED406E" w14:paraId="55151A9B" w14:textId="201198F9" w:rsidTr="00ED406E">
        <w:trPr>
          <w:trHeight w:val="20"/>
        </w:trPr>
        <w:tc>
          <w:tcPr>
            <w:tcW w:w="3700" w:type="pct"/>
            <w:gridSpan w:val="5"/>
            <w:shd w:val="clear" w:color="auto" w:fill="E2EFD9" w:themeFill="accent6" w:themeFillTint="33"/>
          </w:tcPr>
          <w:p w14:paraId="1DBC1F9A" w14:textId="5631F23B" w:rsidR="00ED406E" w:rsidRDefault="00ED406E" w:rsidP="00ED406E">
            <w:pPr>
              <w:pStyle w:val="Heading1"/>
            </w:pPr>
            <w:r w:rsidRPr="00794500">
              <w:t xml:space="preserve">Submitter </w:t>
            </w:r>
            <w:r>
              <w:t>24</w:t>
            </w:r>
            <w:r w:rsidRPr="00794500">
              <w:t xml:space="preserve">: </w:t>
            </w:r>
            <w:r>
              <w:t>Aldis Malskaitis</w:t>
            </w:r>
          </w:p>
        </w:tc>
        <w:tc>
          <w:tcPr>
            <w:tcW w:w="1300" w:type="pct"/>
            <w:shd w:val="clear" w:color="auto" w:fill="E2EFD9" w:themeFill="accent6" w:themeFillTint="33"/>
          </w:tcPr>
          <w:p w14:paraId="5E263A95" w14:textId="77777777" w:rsidR="00ED406E" w:rsidRPr="00794500" w:rsidRDefault="00ED406E" w:rsidP="00ED406E">
            <w:pPr>
              <w:pStyle w:val="Heading1"/>
            </w:pPr>
          </w:p>
        </w:tc>
      </w:tr>
      <w:tr w:rsidR="00ED406E" w14:paraId="39B4E84C" w14:textId="5D4CAAD7" w:rsidTr="00ED406E">
        <w:trPr>
          <w:trHeight w:val="20"/>
        </w:trPr>
        <w:tc>
          <w:tcPr>
            <w:tcW w:w="296" w:type="pct"/>
          </w:tcPr>
          <w:p w14:paraId="4FDCE251" w14:textId="7986D1EA" w:rsidR="00ED406E" w:rsidRDefault="00ED406E" w:rsidP="00ED406E">
            <w:pPr>
              <w:spacing w:after="120" w:line="264" w:lineRule="auto"/>
            </w:pPr>
            <w:r>
              <w:t>S24.1</w:t>
            </w:r>
          </w:p>
        </w:tc>
        <w:tc>
          <w:tcPr>
            <w:tcW w:w="612" w:type="pct"/>
          </w:tcPr>
          <w:p w14:paraId="67E32C18" w14:textId="05E54DE3" w:rsidR="00ED406E" w:rsidRDefault="00ED406E" w:rsidP="00ED406E">
            <w:pPr>
              <w:spacing w:after="120" w:line="264" w:lineRule="auto"/>
            </w:pPr>
            <w:r>
              <w:t>High Slope Hazard Overlay</w:t>
            </w:r>
          </w:p>
        </w:tc>
        <w:tc>
          <w:tcPr>
            <w:tcW w:w="624" w:type="pct"/>
          </w:tcPr>
          <w:p w14:paraId="0D1DD426" w14:textId="183314E0" w:rsidR="00ED406E" w:rsidRDefault="00ED406E" w:rsidP="00ED406E">
            <w:pPr>
              <w:spacing w:after="120" w:line="264" w:lineRule="auto"/>
            </w:pPr>
            <w:r>
              <w:t>Seek amendment</w:t>
            </w:r>
          </w:p>
        </w:tc>
        <w:tc>
          <w:tcPr>
            <w:tcW w:w="1017" w:type="pct"/>
          </w:tcPr>
          <w:p w14:paraId="111F796D" w14:textId="35A546C3" w:rsidR="00ED406E" w:rsidRDefault="00ED406E" w:rsidP="00ED406E">
            <w:pPr>
              <w:spacing w:after="120" w:line="264" w:lineRule="auto"/>
            </w:pPr>
            <w:r w:rsidRPr="0041565E">
              <w:t>I request that the Council reconsider and remove the high slope hazard in relation to my property. I would welc</w:t>
            </w:r>
            <w:r>
              <w:t>o</w:t>
            </w:r>
            <w:r w:rsidRPr="0041565E">
              <w:t>me someone</w:t>
            </w:r>
            <w:r>
              <w:t xml:space="preserve"> to</w:t>
            </w:r>
            <w:r w:rsidRPr="0041565E">
              <w:t xml:space="preserve"> visit my property to confirm that the topography of my site is not such that it would fit the criteria of a high slope hazard.</w:t>
            </w:r>
          </w:p>
        </w:tc>
        <w:tc>
          <w:tcPr>
            <w:tcW w:w="1151" w:type="pct"/>
          </w:tcPr>
          <w:p w14:paraId="19E66491" w14:textId="77777777" w:rsidR="00ED406E" w:rsidRDefault="00ED406E" w:rsidP="00ED406E">
            <w:pPr>
              <w:spacing w:after="120" w:line="264" w:lineRule="auto"/>
            </w:pPr>
            <w:r>
              <w:t>Area of the property that has been identified as high slope hazard area is completely flat and located at least 20m from nearest bank.</w:t>
            </w:r>
          </w:p>
          <w:p w14:paraId="7F8202DE" w14:textId="0E698BAA" w:rsidR="00ED406E" w:rsidRDefault="00ED406E" w:rsidP="00ED406E">
            <w:pPr>
              <w:spacing w:after="120" w:line="264" w:lineRule="auto"/>
            </w:pPr>
            <w:r>
              <w:t xml:space="preserve">Topography of my property would not fit the criteria of high slope hazard. </w:t>
            </w:r>
          </w:p>
        </w:tc>
        <w:tc>
          <w:tcPr>
            <w:tcW w:w="1300" w:type="pct"/>
          </w:tcPr>
          <w:p w14:paraId="6142E002" w14:textId="45C3C985" w:rsidR="00ED406E" w:rsidRDefault="001D04CC" w:rsidP="00ED406E">
            <w:pPr>
              <w:spacing w:after="120" w:line="264" w:lineRule="auto"/>
            </w:pPr>
            <w:r w:rsidRPr="00817AD7">
              <w:rPr>
                <w:b/>
                <w:bCs/>
                <w:u w:val="single"/>
              </w:rPr>
              <w:t>Accept</w:t>
            </w:r>
            <w:r>
              <w:t xml:space="preserve"> this submission as the maps have been amended and this issue has been addressed.</w:t>
            </w:r>
          </w:p>
        </w:tc>
      </w:tr>
      <w:tr w:rsidR="00ED406E" w14:paraId="64045C35" w14:textId="04ABF7FC" w:rsidTr="00ED406E">
        <w:trPr>
          <w:trHeight w:val="20"/>
        </w:trPr>
        <w:tc>
          <w:tcPr>
            <w:tcW w:w="3700" w:type="pct"/>
            <w:gridSpan w:val="5"/>
            <w:shd w:val="clear" w:color="auto" w:fill="E2EFD9" w:themeFill="accent6" w:themeFillTint="33"/>
          </w:tcPr>
          <w:p w14:paraId="65E6D849" w14:textId="0DD6FB8B" w:rsidR="00ED406E" w:rsidRDefault="00ED406E" w:rsidP="00ED406E">
            <w:pPr>
              <w:pStyle w:val="Heading1"/>
            </w:pPr>
            <w:r w:rsidRPr="00794500">
              <w:t xml:space="preserve">Submitter </w:t>
            </w:r>
            <w:r>
              <w:t>25</w:t>
            </w:r>
            <w:r w:rsidRPr="00794500">
              <w:t xml:space="preserve">: </w:t>
            </w:r>
            <w:r>
              <w:t>Mark Murrell</w:t>
            </w:r>
          </w:p>
        </w:tc>
        <w:tc>
          <w:tcPr>
            <w:tcW w:w="1300" w:type="pct"/>
            <w:shd w:val="clear" w:color="auto" w:fill="E2EFD9" w:themeFill="accent6" w:themeFillTint="33"/>
          </w:tcPr>
          <w:p w14:paraId="545533BF" w14:textId="77777777" w:rsidR="00ED406E" w:rsidRPr="00794500" w:rsidRDefault="00ED406E" w:rsidP="00ED406E">
            <w:pPr>
              <w:pStyle w:val="Heading1"/>
            </w:pPr>
          </w:p>
        </w:tc>
      </w:tr>
      <w:tr w:rsidR="00ED406E" w14:paraId="422FEE56" w14:textId="083BAF69" w:rsidTr="00ED406E">
        <w:trPr>
          <w:trHeight w:val="20"/>
        </w:trPr>
        <w:tc>
          <w:tcPr>
            <w:tcW w:w="296" w:type="pct"/>
          </w:tcPr>
          <w:p w14:paraId="1E63FEC6" w14:textId="27CBF116" w:rsidR="00ED406E" w:rsidRDefault="00ED406E" w:rsidP="00ED406E">
            <w:pPr>
              <w:spacing w:after="120" w:line="264" w:lineRule="auto"/>
            </w:pPr>
            <w:r>
              <w:t>S25.1</w:t>
            </w:r>
          </w:p>
        </w:tc>
        <w:tc>
          <w:tcPr>
            <w:tcW w:w="612" w:type="pct"/>
          </w:tcPr>
          <w:p w14:paraId="7D31A268" w14:textId="4A21691C" w:rsidR="00ED406E" w:rsidRDefault="00ED406E" w:rsidP="00ED406E">
            <w:pPr>
              <w:spacing w:after="120" w:line="264" w:lineRule="auto"/>
            </w:pPr>
            <w:r>
              <w:t>High Slope Hazard Overlay</w:t>
            </w:r>
          </w:p>
        </w:tc>
        <w:tc>
          <w:tcPr>
            <w:tcW w:w="624" w:type="pct"/>
          </w:tcPr>
          <w:p w14:paraId="3A9ED2C5" w14:textId="0E48E7AC" w:rsidR="00ED406E" w:rsidRDefault="00ED406E" w:rsidP="00ED406E">
            <w:pPr>
              <w:spacing w:after="120" w:line="264" w:lineRule="auto"/>
            </w:pPr>
            <w:r>
              <w:t>Seek amendment</w:t>
            </w:r>
          </w:p>
        </w:tc>
        <w:tc>
          <w:tcPr>
            <w:tcW w:w="1017" w:type="pct"/>
          </w:tcPr>
          <w:p w14:paraId="04CA8B9E" w14:textId="77777777" w:rsidR="00ED406E" w:rsidRDefault="00ED406E" w:rsidP="00ED406E">
            <w:pPr>
              <w:spacing w:after="120" w:line="264" w:lineRule="auto"/>
            </w:pPr>
            <w:r w:rsidRPr="00C53010">
              <w:t>To remove the shading/allocation of high slope from all areas of 216 Mangaroa Valley Road, Upper Hutt</w:t>
            </w:r>
          </w:p>
          <w:p w14:paraId="47D4E95E" w14:textId="1CE0CC46" w:rsidR="00ED406E" w:rsidRDefault="00ED406E" w:rsidP="00ED406E">
            <w:pPr>
              <w:pStyle w:val="ListParagraph"/>
              <w:numPr>
                <w:ilvl w:val="0"/>
                <w:numId w:val="8"/>
              </w:numPr>
              <w:spacing w:after="120" w:line="264" w:lineRule="auto"/>
              <w:ind w:left="400" w:hanging="400"/>
              <w:contextualSpacing w:val="0"/>
            </w:pPr>
            <w:r>
              <w:t>H</w:t>
            </w:r>
            <w:r w:rsidRPr="00C53010">
              <w:t>ouse and car park</w:t>
            </w:r>
          </w:p>
          <w:p w14:paraId="6AF787AF" w14:textId="3A53F7E7" w:rsidR="00ED406E" w:rsidRDefault="00ED406E" w:rsidP="00ED406E">
            <w:pPr>
              <w:pStyle w:val="ListParagraph"/>
              <w:numPr>
                <w:ilvl w:val="0"/>
                <w:numId w:val="8"/>
              </w:numPr>
              <w:spacing w:after="120" w:line="264" w:lineRule="auto"/>
              <w:ind w:left="400" w:hanging="400"/>
              <w:contextualSpacing w:val="0"/>
            </w:pPr>
            <w:r>
              <w:t>S</w:t>
            </w:r>
            <w:r w:rsidRPr="00C53010">
              <w:t xml:space="preserve">hed and car </w:t>
            </w:r>
            <w:proofErr w:type="gramStart"/>
            <w:r w:rsidRPr="00C53010">
              <w:t>park</w:t>
            </w:r>
            <w:proofErr w:type="gramEnd"/>
          </w:p>
          <w:p w14:paraId="318CF9E8" w14:textId="50705EFA" w:rsidR="00ED406E" w:rsidRDefault="00ED406E" w:rsidP="00ED406E">
            <w:pPr>
              <w:pStyle w:val="ListParagraph"/>
              <w:numPr>
                <w:ilvl w:val="0"/>
                <w:numId w:val="8"/>
              </w:numPr>
              <w:spacing w:after="120" w:line="264" w:lineRule="auto"/>
              <w:ind w:left="400" w:hanging="400"/>
              <w:contextualSpacing w:val="0"/>
            </w:pPr>
            <w:r>
              <w:t>L</w:t>
            </w:r>
            <w:r w:rsidRPr="00C53010">
              <w:t>evelled area at the top of the track (currently overgrown)</w:t>
            </w:r>
          </w:p>
          <w:p w14:paraId="74305DA0" w14:textId="781465F1" w:rsidR="00ED406E" w:rsidRDefault="00ED406E" w:rsidP="00ED406E">
            <w:pPr>
              <w:pStyle w:val="ListParagraph"/>
              <w:numPr>
                <w:ilvl w:val="0"/>
                <w:numId w:val="8"/>
              </w:numPr>
              <w:spacing w:after="120" w:line="264" w:lineRule="auto"/>
              <w:ind w:left="400" w:hanging="400"/>
              <w:contextualSpacing w:val="0"/>
            </w:pPr>
            <w:r>
              <w:t>A</w:t>
            </w:r>
            <w:r w:rsidRPr="00C53010">
              <w:t xml:space="preserve">ny other areas not </w:t>
            </w:r>
            <w:r>
              <w:t>at</w:t>
            </w:r>
            <w:r w:rsidRPr="00C53010">
              <w:t xml:space="preserve"> 26</w:t>
            </w:r>
            <w:r>
              <w:rPr>
                <w:rFonts w:cstheme="minorHAnsi"/>
              </w:rPr>
              <w:t>°</w:t>
            </w:r>
            <w:r w:rsidRPr="00C53010">
              <w:t xml:space="preserve"> or more</w:t>
            </w:r>
          </w:p>
        </w:tc>
        <w:tc>
          <w:tcPr>
            <w:tcW w:w="1151" w:type="pct"/>
          </w:tcPr>
          <w:p w14:paraId="7E84A80D" w14:textId="46EBAF9E" w:rsidR="00ED406E" w:rsidRDefault="00ED406E" w:rsidP="00ED406E">
            <w:pPr>
              <w:spacing w:after="120" w:line="264" w:lineRule="auto"/>
            </w:pPr>
            <w:r>
              <w:t>Areas that are not at 26 degrees or more should be removed from the plan as they are not considered as high slope.</w:t>
            </w:r>
          </w:p>
        </w:tc>
        <w:tc>
          <w:tcPr>
            <w:tcW w:w="1300" w:type="pct"/>
          </w:tcPr>
          <w:p w14:paraId="74C50E62" w14:textId="61DF604F" w:rsidR="00ED406E" w:rsidRDefault="001D04CC" w:rsidP="00ED406E">
            <w:pPr>
              <w:spacing w:after="120" w:line="264" w:lineRule="auto"/>
            </w:pPr>
            <w:r w:rsidRPr="00817AD7">
              <w:rPr>
                <w:b/>
                <w:bCs/>
                <w:u w:val="single"/>
              </w:rPr>
              <w:t xml:space="preserve">Accept </w:t>
            </w:r>
            <w:r>
              <w:t xml:space="preserve">this submission point </w:t>
            </w:r>
            <w:r w:rsidRPr="00817AD7">
              <w:rPr>
                <w:b/>
                <w:bCs/>
                <w:u w:val="single"/>
              </w:rPr>
              <w:t>in part</w:t>
            </w:r>
            <w:r>
              <w:t>, in that the High Slope Hazard Overlay has been reduced on the property, but not to the full extent sought in the submission</w:t>
            </w:r>
            <w:r w:rsidR="002C2C98">
              <w:t>.</w:t>
            </w:r>
          </w:p>
        </w:tc>
      </w:tr>
      <w:tr w:rsidR="00ED406E" w14:paraId="4B964854" w14:textId="36C17EB8" w:rsidTr="00ED406E">
        <w:trPr>
          <w:trHeight w:val="20"/>
        </w:trPr>
        <w:tc>
          <w:tcPr>
            <w:tcW w:w="3700" w:type="pct"/>
            <w:gridSpan w:val="5"/>
            <w:shd w:val="clear" w:color="auto" w:fill="E2EFD9" w:themeFill="accent6" w:themeFillTint="33"/>
          </w:tcPr>
          <w:p w14:paraId="476D6A5D" w14:textId="62C3F95E" w:rsidR="00ED406E" w:rsidRDefault="00ED406E" w:rsidP="00ED406E">
            <w:pPr>
              <w:pStyle w:val="Heading1"/>
            </w:pPr>
            <w:r w:rsidRPr="00794500">
              <w:t xml:space="preserve">Submitter </w:t>
            </w:r>
            <w:r>
              <w:t>26</w:t>
            </w:r>
            <w:r w:rsidRPr="00794500">
              <w:t xml:space="preserve">: </w:t>
            </w:r>
            <w:r>
              <w:t xml:space="preserve">Teresa Homan </w:t>
            </w:r>
          </w:p>
        </w:tc>
        <w:tc>
          <w:tcPr>
            <w:tcW w:w="1300" w:type="pct"/>
            <w:shd w:val="clear" w:color="auto" w:fill="E2EFD9" w:themeFill="accent6" w:themeFillTint="33"/>
          </w:tcPr>
          <w:p w14:paraId="38272964" w14:textId="77777777" w:rsidR="00ED406E" w:rsidRPr="00794500" w:rsidRDefault="00ED406E" w:rsidP="00ED406E">
            <w:pPr>
              <w:pStyle w:val="Heading1"/>
            </w:pPr>
          </w:p>
        </w:tc>
      </w:tr>
      <w:tr w:rsidR="00ED406E" w14:paraId="4B6E4474" w14:textId="7347FCB1" w:rsidTr="00ED406E">
        <w:trPr>
          <w:trHeight w:val="20"/>
        </w:trPr>
        <w:tc>
          <w:tcPr>
            <w:tcW w:w="296" w:type="pct"/>
          </w:tcPr>
          <w:p w14:paraId="4C35F852" w14:textId="484813DF" w:rsidR="00ED406E" w:rsidRDefault="00ED406E" w:rsidP="00ED406E">
            <w:pPr>
              <w:spacing w:after="120" w:line="264" w:lineRule="auto"/>
            </w:pPr>
            <w:r>
              <w:t>S26.1</w:t>
            </w:r>
          </w:p>
        </w:tc>
        <w:tc>
          <w:tcPr>
            <w:tcW w:w="612" w:type="pct"/>
          </w:tcPr>
          <w:p w14:paraId="4D844405" w14:textId="5A51A330" w:rsidR="00ED406E" w:rsidRDefault="00ED406E" w:rsidP="00ED406E">
            <w:pPr>
              <w:spacing w:after="120" w:line="264" w:lineRule="auto"/>
            </w:pPr>
            <w:r>
              <w:t>PC 47 - General</w:t>
            </w:r>
          </w:p>
        </w:tc>
        <w:tc>
          <w:tcPr>
            <w:tcW w:w="624" w:type="pct"/>
          </w:tcPr>
          <w:p w14:paraId="5BFA784D" w14:textId="116F2943" w:rsidR="00ED406E" w:rsidRDefault="00ED406E" w:rsidP="00ED406E">
            <w:pPr>
              <w:spacing w:after="120" w:line="264" w:lineRule="auto"/>
            </w:pPr>
            <w:r>
              <w:t>Support</w:t>
            </w:r>
          </w:p>
        </w:tc>
        <w:tc>
          <w:tcPr>
            <w:tcW w:w="1017" w:type="pct"/>
          </w:tcPr>
          <w:p w14:paraId="663252AC" w14:textId="1B4D0E4A" w:rsidR="00ED406E" w:rsidRDefault="00ED406E" w:rsidP="00ED406E">
            <w:pPr>
              <w:spacing w:after="120" w:line="264" w:lineRule="auto"/>
            </w:pPr>
            <w:r w:rsidRPr="00C06C85">
              <w:t>That development of these areas is not consented and no provision for consenting is established, or it is very limited in what can be consented. Development for housing is not reliant on these areas being developed and it is not necessary to risk the loss of heritage sites or the risk to on-going issues for homeowners.</w:t>
            </w:r>
          </w:p>
        </w:tc>
        <w:tc>
          <w:tcPr>
            <w:tcW w:w="1151" w:type="pct"/>
          </w:tcPr>
          <w:p w14:paraId="339A8F0A" w14:textId="691E612B" w:rsidR="00ED406E" w:rsidRDefault="00ED406E" w:rsidP="00ED406E">
            <w:pPr>
              <w:spacing w:after="120" w:line="264" w:lineRule="auto"/>
            </w:pPr>
            <w:r>
              <w:t>All hazard areas identified in the plan change are unsuitable for housing and development. Support for provisions that limit development and provide ongoing protection for potential homeowners. Any development of Mangaroa Peatlands can’t guarantee safety and would impact on natural heritage that should be protected.</w:t>
            </w:r>
          </w:p>
        </w:tc>
        <w:tc>
          <w:tcPr>
            <w:tcW w:w="1300" w:type="pct"/>
          </w:tcPr>
          <w:p w14:paraId="2BB5F80E" w14:textId="6AEA1DA1" w:rsidR="00ED406E" w:rsidRDefault="002C2C98" w:rsidP="00ED406E">
            <w:pPr>
              <w:spacing w:after="120" w:line="264" w:lineRule="auto"/>
            </w:pPr>
            <w:r w:rsidRPr="00817AD7">
              <w:rPr>
                <w:b/>
                <w:bCs/>
                <w:u w:val="single"/>
              </w:rPr>
              <w:t>Reject</w:t>
            </w:r>
            <w:r>
              <w:t xml:space="preserve"> this submission point for the reasons outlined in the S.42a report</w:t>
            </w:r>
            <w:r w:rsidR="00766445">
              <w:t>.</w:t>
            </w:r>
          </w:p>
        </w:tc>
      </w:tr>
      <w:tr w:rsidR="00ED406E" w14:paraId="1BC25D18" w14:textId="0A2D9076" w:rsidTr="00ED406E">
        <w:trPr>
          <w:trHeight w:val="20"/>
        </w:trPr>
        <w:tc>
          <w:tcPr>
            <w:tcW w:w="3700" w:type="pct"/>
            <w:gridSpan w:val="5"/>
            <w:shd w:val="clear" w:color="auto" w:fill="E2EFD9" w:themeFill="accent6" w:themeFillTint="33"/>
          </w:tcPr>
          <w:p w14:paraId="6B72520B" w14:textId="49DDB4DB" w:rsidR="00ED406E" w:rsidRDefault="00ED406E" w:rsidP="00ED406E">
            <w:pPr>
              <w:pStyle w:val="Heading1"/>
            </w:pPr>
            <w:r w:rsidRPr="00794500">
              <w:t xml:space="preserve">Submitter </w:t>
            </w:r>
            <w:r>
              <w:t>27</w:t>
            </w:r>
            <w:r w:rsidRPr="00794500">
              <w:t xml:space="preserve">: </w:t>
            </w:r>
            <w:r>
              <w:t>Karsten Kroeger</w:t>
            </w:r>
          </w:p>
        </w:tc>
        <w:tc>
          <w:tcPr>
            <w:tcW w:w="1300" w:type="pct"/>
            <w:shd w:val="clear" w:color="auto" w:fill="E2EFD9" w:themeFill="accent6" w:themeFillTint="33"/>
          </w:tcPr>
          <w:p w14:paraId="110BB053" w14:textId="77777777" w:rsidR="00ED406E" w:rsidRPr="00794500" w:rsidRDefault="00ED406E" w:rsidP="00ED406E">
            <w:pPr>
              <w:pStyle w:val="Heading1"/>
            </w:pPr>
          </w:p>
        </w:tc>
      </w:tr>
      <w:tr w:rsidR="00ED406E" w14:paraId="26BA8C22" w14:textId="292FAD81" w:rsidTr="00ED406E">
        <w:trPr>
          <w:trHeight w:val="20"/>
        </w:trPr>
        <w:tc>
          <w:tcPr>
            <w:tcW w:w="296" w:type="pct"/>
          </w:tcPr>
          <w:p w14:paraId="7290A313" w14:textId="5A474587" w:rsidR="00ED406E" w:rsidRDefault="00ED406E" w:rsidP="00ED406E">
            <w:pPr>
              <w:spacing w:after="120" w:line="264" w:lineRule="auto"/>
            </w:pPr>
            <w:r>
              <w:t>S27.1</w:t>
            </w:r>
          </w:p>
        </w:tc>
        <w:tc>
          <w:tcPr>
            <w:tcW w:w="612" w:type="pct"/>
          </w:tcPr>
          <w:p w14:paraId="31CD05D7" w14:textId="2B968AFB" w:rsidR="00ED406E" w:rsidRDefault="00ED406E" w:rsidP="00ED406E">
            <w:pPr>
              <w:spacing w:after="120" w:line="264" w:lineRule="auto"/>
            </w:pPr>
            <w:r>
              <w:t>High Slope Hazard Overlay</w:t>
            </w:r>
          </w:p>
        </w:tc>
        <w:tc>
          <w:tcPr>
            <w:tcW w:w="624" w:type="pct"/>
          </w:tcPr>
          <w:p w14:paraId="48BD1F53" w14:textId="39BE86A7" w:rsidR="00ED406E" w:rsidRDefault="00ED406E" w:rsidP="00ED406E">
            <w:pPr>
              <w:spacing w:after="120" w:line="264" w:lineRule="auto"/>
            </w:pPr>
            <w:r>
              <w:t>Seek amendment</w:t>
            </w:r>
          </w:p>
        </w:tc>
        <w:tc>
          <w:tcPr>
            <w:tcW w:w="1017" w:type="pct"/>
          </w:tcPr>
          <w:p w14:paraId="2165DF5A" w14:textId="6F341C48" w:rsidR="00ED406E" w:rsidRDefault="00ED406E" w:rsidP="00ED406E">
            <w:pPr>
              <w:spacing w:after="120" w:line="264" w:lineRule="auto"/>
            </w:pPr>
            <w:r w:rsidRPr="00FC09A0">
              <w:t>Amendment of the slope hazard assessment, requiring a new approach. The present methodology is inappropriate.</w:t>
            </w:r>
          </w:p>
        </w:tc>
        <w:tc>
          <w:tcPr>
            <w:tcW w:w="1151" w:type="pct"/>
            <w:vMerge w:val="restart"/>
          </w:tcPr>
          <w:p w14:paraId="69867084" w14:textId="497902A4" w:rsidR="00ED406E" w:rsidRDefault="00ED406E" w:rsidP="00ED406E">
            <w:pPr>
              <w:spacing w:after="120" w:line="264" w:lineRule="auto"/>
            </w:pPr>
            <w:r>
              <w:t>Current slope hazard assessment is insufficiently supported by data and lacks robust methodology.</w:t>
            </w:r>
          </w:p>
          <w:p w14:paraId="426733DB" w14:textId="7FA8FEAA" w:rsidR="00ED406E" w:rsidRDefault="00ED406E" w:rsidP="00ED406E">
            <w:pPr>
              <w:spacing w:after="120" w:line="264" w:lineRule="auto"/>
            </w:pPr>
            <w:r>
              <w:t>Assignment of high slope hazard to portion of the site appears to be arbitrary and unsupported by data and is not consistent with the actual conditions.</w:t>
            </w:r>
          </w:p>
          <w:p w14:paraId="7D9077B8" w14:textId="25707748" w:rsidR="00ED406E" w:rsidRDefault="00ED406E" w:rsidP="00ED406E">
            <w:pPr>
              <w:spacing w:after="120" w:line="264" w:lineRule="auto"/>
            </w:pPr>
            <w:r>
              <w:t>Report that informs assessment does not address vital questions regarding methodology and related maps are confusing and lack explanation.</w:t>
            </w:r>
          </w:p>
          <w:p w14:paraId="01693926" w14:textId="77777777" w:rsidR="00ED406E" w:rsidRDefault="00ED406E" w:rsidP="00ED406E">
            <w:pPr>
              <w:spacing w:after="120" w:line="264" w:lineRule="auto"/>
            </w:pPr>
            <w:r>
              <w:t>If published the report may have significant impact on insurance and property values.</w:t>
            </w:r>
          </w:p>
          <w:p w14:paraId="51EDBA15" w14:textId="34F6FC15" w:rsidR="00ED406E" w:rsidRDefault="00ED406E" w:rsidP="00ED406E">
            <w:pPr>
              <w:spacing w:after="120" w:line="264" w:lineRule="auto"/>
            </w:pPr>
            <w:r>
              <w:t>Identification of slope hazard areas seems inconsistent across similar properties.</w:t>
            </w:r>
          </w:p>
          <w:p w14:paraId="023172BF" w14:textId="1769C843" w:rsidR="00ED406E" w:rsidRDefault="00ED406E" w:rsidP="00ED406E">
            <w:pPr>
              <w:spacing w:after="120" w:line="264" w:lineRule="auto"/>
            </w:pPr>
            <w:r>
              <w:t>General assumption that all slopes are soil rather than rock slopes leaves the obligation to proof otherwise to property owners.</w:t>
            </w:r>
          </w:p>
          <w:p w14:paraId="669CC7C4" w14:textId="0978D89F" w:rsidR="00ED406E" w:rsidRDefault="00ED406E" w:rsidP="00ED406E">
            <w:pPr>
              <w:spacing w:after="120" w:line="264" w:lineRule="auto"/>
            </w:pPr>
            <w:r w:rsidRPr="00C247FE">
              <w:t>In conclusion, the assignment of high slope hazard across 17 Avian Crescent appears to be entirely arbitrary and unsupported by the data</w:t>
            </w:r>
            <w:r>
              <w:t xml:space="preserve"> and should therefore be removed.</w:t>
            </w:r>
          </w:p>
          <w:p w14:paraId="5C3635CB" w14:textId="338FD9F3" w:rsidR="00ED406E" w:rsidRDefault="00ED406E" w:rsidP="00ED406E">
            <w:pPr>
              <w:spacing w:after="120" w:line="264" w:lineRule="auto"/>
            </w:pPr>
            <w:r>
              <w:t>(Supporting figures attached in submission)</w:t>
            </w:r>
          </w:p>
        </w:tc>
        <w:tc>
          <w:tcPr>
            <w:tcW w:w="1300" w:type="pct"/>
          </w:tcPr>
          <w:p w14:paraId="251FEADB" w14:textId="3770334F" w:rsidR="00ED406E" w:rsidRDefault="002C2C98" w:rsidP="00ED406E">
            <w:pPr>
              <w:spacing w:after="120" w:line="264" w:lineRule="auto"/>
            </w:pPr>
            <w:r w:rsidRPr="00817AD7">
              <w:rPr>
                <w:b/>
                <w:bCs/>
                <w:u w:val="single"/>
              </w:rPr>
              <w:t>Accept</w:t>
            </w:r>
            <w:r>
              <w:t xml:space="preserve"> this submission </w:t>
            </w:r>
            <w:r w:rsidR="00ED6474" w:rsidRPr="00ED6474">
              <w:rPr>
                <w:b/>
                <w:bCs/>
                <w:u w:val="single"/>
              </w:rPr>
              <w:t>in part</w:t>
            </w:r>
            <w:r>
              <w:t xml:space="preserve"> as the maps have been amended and this issue has been addressed.</w:t>
            </w:r>
          </w:p>
        </w:tc>
      </w:tr>
      <w:tr w:rsidR="00ED406E" w14:paraId="6D71B24C" w14:textId="5038A7AA" w:rsidTr="00ED406E">
        <w:trPr>
          <w:trHeight w:val="20"/>
        </w:trPr>
        <w:tc>
          <w:tcPr>
            <w:tcW w:w="296" w:type="pct"/>
          </w:tcPr>
          <w:p w14:paraId="05AC7E8C" w14:textId="2D7BA319" w:rsidR="00ED406E" w:rsidRDefault="00ED406E" w:rsidP="00ED406E">
            <w:pPr>
              <w:spacing w:after="120" w:line="264" w:lineRule="auto"/>
            </w:pPr>
            <w:r w:rsidRPr="0088408A">
              <w:t>S27.</w:t>
            </w:r>
            <w:r>
              <w:t>2</w:t>
            </w:r>
          </w:p>
        </w:tc>
        <w:tc>
          <w:tcPr>
            <w:tcW w:w="612" w:type="pct"/>
          </w:tcPr>
          <w:p w14:paraId="457F7742" w14:textId="4CC550FD" w:rsidR="00ED406E" w:rsidRDefault="00ED406E" w:rsidP="00ED406E">
            <w:pPr>
              <w:spacing w:after="120" w:line="264" w:lineRule="auto"/>
            </w:pPr>
            <w:r>
              <w:t>High Slope Hazard Overlay</w:t>
            </w:r>
          </w:p>
        </w:tc>
        <w:tc>
          <w:tcPr>
            <w:tcW w:w="624" w:type="pct"/>
          </w:tcPr>
          <w:p w14:paraId="460EF3DF" w14:textId="19651ECB" w:rsidR="00ED406E" w:rsidRDefault="00ED406E" w:rsidP="00ED406E">
            <w:pPr>
              <w:spacing w:after="120" w:line="264" w:lineRule="auto"/>
            </w:pPr>
            <w:r>
              <w:t>Seek amendment</w:t>
            </w:r>
          </w:p>
        </w:tc>
        <w:tc>
          <w:tcPr>
            <w:tcW w:w="1017" w:type="pct"/>
          </w:tcPr>
          <w:p w14:paraId="46AE8422" w14:textId="1B85CFCA" w:rsidR="00ED406E" w:rsidRPr="00FC09A0" w:rsidRDefault="00ED406E" w:rsidP="00ED406E">
            <w:pPr>
              <w:spacing w:after="120" w:line="264" w:lineRule="auto"/>
            </w:pPr>
            <w:r w:rsidRPr="00F75929">
              <w:t>Removal of high slope hazard at 17 Avian Crescent property as it is unsupported by data.</w:t>
            </w:r>
          </w:p>
        </w:tc>
        <w:tc>
          <w:tcPr>
            <w:tcW w:w="1151" w:type="pct"/>
            <w:vMerge/>
          </w:tcPr>
          <w:p w14:paraId="300FE930" w14:textId="77777777" w:rsidR="00ED406E" w:rsidRDefault="00ED406E" w:rsidP="00ED406E">
            <w:pPr>
              <w:spacing w:after="120" w:line="264" w:lineRule="auto"/>
            </w:pPr>
          </w:p>
        </w:tc>
        <w:tc>
          <w:tcPr>
            <w:tcW w:w="1300" w:type="pct"/>
          </w:tcPr>
          <w:p w14:paraId="28850D5C" w14:textId="72D81A9A" w:rsidR="00ED406E" w:rsidRDefault="002C2C98" w:rsidP="00ED406E">
            <w:pPr>
              <w:spacing w:after="120" w:line="264" w:lineRule="auto"/>
            </w:pPr>
            <w:r w:rsidRPr="00817AD7">
              <w:rPr>
                <w:b/>
                <w:bCs/>
                <w:u w:val="single"/>
              </w:rPr>
              <w:t>Accept</w:t>
            </w:r>
            <w:r>
              <w:t xml:space="preserve"> this submission as the maps have been amended and this issue has been addressed.      </w:t>
            </w:r>
          </w:p>
        </w:tc>
      </w:tr>
      <w:tr w:rsidR="00ED406E" w14:paraId="53963719" w14:textId="27238138" w:rsidTr="00ED406E">
        <w:trPr>
          <w:trHeight w:val="20"/>
        </w:trPr>
        <w:tc>
          <w:tcPr>
            <w:tcW w:w="3700" w:type="pct"/>
            <w:gridSpan w:val="5"/>
            <w:shd w:val="clear" w:color="auto" w:fill="E2EFD9" w:themeFill="accent6" w:themeFillTint="33"/>
          </w:tcPr>
          <w:p w14:paraId="29E865CD" w14:textId="53792F14" w:rsidR="00ED406E" w:rsidRDefault="00ED406E" w:rsidP="00ED406E">
            <w:pPr>
              <w:pStyle w:val="Heading1"/>
            </w:pPr>
            <w:r w:rsidRPr="00794500">
              <w:t xml:space="preserve">Submitter </w:t>
            </w:r>
            <w:r>
              <w:t>28</w:t>
            </w:r>
            <w:r w:rsidRPr="00794500">
              <w:t xml:space="preserve">: </w:t>
            </w:r>
            <w:r>
              <w:t>Donna Tofts</w:t>
            </w:r>
          </w:p>
        </w:tc>
        <w:tc>
          <w:tcPr>
            <w:tcW w:w="1300" w:type="pct"/>
            <w:shd w:val="clear" w:color="auto" w:fill="E2EFD9" w:themeFill="accent6" w:themeFillTint="33"/>
          </w:tcPr>
          <w:p w14:paraId="1821139E" w14:textId="77777777" w:rsidR="00ED406E" w:rsidRPr="00794500" w:rsidRDefault="00ED406E" w:rsidP="00ED406E">
            <w:pPr>
              <w:pStyle w:val="Heading1"/>
            </w:pPr>
          </w:p>
        </w:tc>
      </w:tr>
      <w:tr w:rsidR="00ED406E" w14:paraId="60F89B85" w14:textId="5C923DF7" w:rsidTr="00ED406E">
        <w:trPr>
          <w:trHeight w:val="20"/>
        </w:trPr>
        <w:tc>
          <w:tcPr>
            <w:tcW w:w="296" w:type="pct"/>
          </w:tcPr>
          <w:p w14:paraId="102D4C44" w14:textId="3A3384AC" w:rsidR="00ED406E" w:rsidRDefault="00ED406E" w:rsidP="00ED406E">
            <w:pPr>
              <w:spacing w:after="120" w:line="264" w:lineRule="auto"/>
            </w:pPr>
            <w:r>
              <w:t>S28.1</w:t>
            </w:r>
          </w:p>
        </w:tc>
        <w:tc>
          <w:tcPr>
            <w:tcW w:w="612" w:type="pct"/>
          </w:tcPr>
          <w:p w14:paraId="34D38BA5" w14:textId="2AFAE23B" w:rsidR="00ED406E" w:rsidRDefault="00ED406E" w:rsidP="00ED406E">
            <w:pPr>
              <w:spacing w:after="120" w:line="264" w:lineRule="auto"/>
            </w:pPr>
            <w:r>
              <w:t>High Slope Hazard Overlay</w:t>
            </w:r>
          </w:p>
        </w:tc>
        <w:tc>
          <w:tcPr>
            <w:tcW w:w="624" w:type="pct"/>
          </w:tcPr>
          <w:p w14:paraId="5E9532BE" w14:textId="2CF1121A" w:rsidR="00ED406E" w:rsidRDefault="00ED406E" w:rsidP="00ED406E">
            <w:pPr>
              <w:spacing w:after="120" w:line="264" w:lineRule="auto"/>
            </w:pPr>
            <w:r>
              <w:t>Seek amendment</w:t>
            </w:r>
          </w:p>
        </w:tc>
        <w:tc>
          <w:tcPr>
            <w:tcW w:w="1017" w:type="pct"/>
          </w:tcPr>
          <w:p w14:paraId="32A10299" w14:textId="15BF39E1" w:rsidR="00ED406E" w:rsidRDefault="00ED406E" w:rsidP="00ED406E">
            <w:pPr>
              <w:spacing w:after="120" w:line="264" w:lineRule="auto"/>
            </w:pPr>
            <w:r w:rsidRPr="004B159E">
              <w:t>Th</w:t>
            </w:r>
            <w:r>
              <w:t>at the</w:t>
            </w:r>
            <w:r w:rsidRPr="004B159E">
              <w:t xml:space="preserve"> plan is amended correctly.</w:t>
            </w:r>
          </w:p>
        </w:tc>
        <w:tc>
          <w:tcPr>
            <w:tcW w:w="1151" w:type="pct"/>
          </w:tcPr>
          <w:p w14:paraId="65ED7043" w14:textId="2EAB3F7A" w:rsidR="00ED406E" w:rsidRDefault="00ED406E" w:rsidP="00ED406E">
            <w:pPr>
              <w:spacing w:after="120" w:line="264" w:lineRule="auto"/>
            </w:pPr>
            <w:r>
              <w:t xml:space="preserve">House and garage are mapped as being on high slope which is incorrect as they have been built on flat land. </w:t>
            </w:r>
          </w:p>
        </w:tc>
        <w:tc>
          <w:tcPr>
            <w:tcW w:w="1300" w:type="pct"/>
          </w:tcPr>
          <w:p w14:paraId="7160104F" w14:textId="67816E9E" w:rsidR="00ED406E" w:rsidRDefault="002C2C98" w:rsidP="00ED406E">
            <w:pPr>
              <w:spacing w:after="120" w:line="264" w:lineRule="auto"/>
            </w:pPr>
            <w:r w:rsidRPr="00817AD7">
              <w:rPr>
                <w:b/>
                <w:bCs/>
                <w:u w:val="single"/>
              </w:rPr>
              <w:t xml:space="preserve">Accept </w:t>
            </w:r>
            <w:r>
              <w:t>this submission as the maps have been amended and this issue has been addressed.</w:t>
            </w:r>
          </w:p>
        </w:tc>
      </w:tr>
      <w:tr w:rsidR="00ED406E" w14:paraId="1EB91D19" w14:textId="253F3C02" w:rsidTr="00ED406E">
        <w:trPr>
          <w:trHeight w:val="20"/>
        </w:trPr>
        <w:tc>
          <w:tcPr>
            <w:tcW w:w="3700" w:type="pct"/>
            <w:gridSpan w:val="5"/>
            <w:shd w:val="clear" w:color="auto" w:fill="E2EFD9" w:themeFill="accent6" w:themeFillTint="33"/>
          </w:tcPr>
          <w:p w14:paraId="14410DBF" w14:textId="750B6CC1" w:rsidR="00ED406E" w:rsidRDefault="00ED406E" w:rsidP="00ED406E">
            <w:pPr>
              <w:pStyle w:val="Heading1"/>
            </w:pPr>
            <w:r w:rsidRPr="00794500">
              <w:t xml:space="preserve">Submitter </w:t>
            </w:r>
            <w:r>
              <w:t>29</w:t>
            </w:r>
            <w:r w:rsidRPr="00794500">
              <w:t xml:space="preserve">: </w:t>
            </w:r>
            <w:r>
              <w:t>Stephen Shand</w:t>
            </w:r>
          </w:p>
        </w:tc>
        <w:tc>
          <w:tcPr>
            <w:tcW w:w="1300" w:type="pct"/>
            <w:shd w:val="clear" w:color="auto" w:fill="E2EFD9" w:themeFill="accent6" w:themeFillTint="33"/>
          </w:tcPr>
          <w:p w14:paraId="05EDEC20" w14:textId="77777777" w:rsidR="00ED406E" w:rsidRPr="00794500" w:rsidRDefault="00ED406E" w:rsidP="00ED406E">
            <w:pPr>
              <w:pStyle w:val="Heading1"/>
            </w:pPr>
          </w:p>
        </w:tc>
      </w:tr>
      <w:tr w:rsidR="00ED406E" w14:paraId="508376D2" w14:textId="75FB875C" w:rsidTr="00ED406E">
        <w:trPr>
          <w:trHeight w:val="20"/>
        </w:trPr>
        <w:tc>
          <w:tcPr>
            <w:tcW w:w="296" w:type="pct"/>
          </w:tcPr>
          <w:p w14:paraId="6C785915" w14:textId="049C78B9" w:rsidR="00ED406E" w:rsidRDefault="00ED406E" w:rsidP="00ED406E">
            <w:pPr>
              <w:spacing w:after="120" w:line="264" w:lineRule="auto"/>
            </w:pPr>
            <w:r>
              <w:t>S29.1</w:t>
            </w:r>
          </w:p>
        </w:tc>
        <w:tc>
          <w:tcPr>
            <w:tcW w:w="612" w:type="pct"/>
          </w:tcPr>
          <w:p w14:paraId="5FFE645A" w14:textId="3D9BAA8E" w:rsidR="00ED406E" w:rsidRDefault="00ED406E" w:rsidP="00ED406E">
            <w:pPr>
              <w:spacing w:after="120" w:line="264" w:lineRule="auto"/>
            </w:pPr>
            <w:r>
              <w:t>High Slope Hazard Overlay</w:t>
            </w:r>
          </w:p>
        </w:tc>
        <w:tc>
          <w:tcPr>
            <w:tcW w:w="624" w:type="pct"/>
          </w:tcPr>
          <w:p w14:paraId="158D4BAA" w14:textId="74075C11" w:rsidR="00ED406E" w:rsidRDefault="00ED406E" w:rsidP="00ED406E">
            <w:pPr>
              <w:spacing w:after="120" w:line="264" w:lineRule="auto"/>
            </w:pPr>
            <w:r>
              <w:t>Seek amendment</w:t>
            </w:r>
          </w:p>
        </w:tc>
        <w:tc>
          <w:tcPr>
            <w:tcW w:w="1017" w:type="pct"/>
          </w:tcPr>
          <w:p w14:paraId="3D5CB5ED" w14:textId="555BFBD2" w:rsidR="00ED406E" w:rsidRDefault="00ED406E" w:rsidP="00ED406E">
            <w:pPr>
              <w:spacing w:after="120" w:line="264" w:lineRule="auto"/>
            </w:pPr>
            <w:r>
              <w:t>Further checks/drones for my slopes as the map seems over generous for my address. Note if anything will affect the installation of an in-ground 15metre swimming pool?</w:t>
            </w:r>
          </w:p>
        </w:tc>
        <w:tc>
          <w:tcPr>
            <w:tcW w:w="1151" w:type="pct"/>
          </w:tcPr>
          <w:p w14:paraId="28BC07C9" w14:textId="197FD71C" w:rsidR="00ED406E" w:rsidRDefault="00ED406E" w:rsidP="00ED406E">
            <w:pPr>
              <w:spacing w:after="120" w:line="264" w:lineRule="auto"/>
            </w:pPr>
            <w:r w:rsidRPr="00540DE3">
              <w:t>Further checks/drones for my slopes as the map seems over generous for my address. Note if anything will affect the installation of an in-ground 15metre swimming pool?</w:t>
            </w:r>
          </w:p>
        </w:tc>
        <w:tc>
          <w:tcPr>
            <w:tcW w:w="1300" w:type="pct"/>
          </w:tcPr>
          <w:p w14:paraId="4D84DAFE" w14:textId="5A463A2D" w:rsidR="00ED406E" w:rsidRPr="00540DE3" w:rsidRDefault="00392F87" w:rsidP="00ED406E">
            <w:pPr>
              <w:spacing w:after="120" w:line="264" w:lineRule="auto"/>
            </w:pPr>
            <w:r w:rsidRPr="00817AD7">
              <w:rPr>
                <w:b/>
                <w:bCs/>
                <w:u w:val="single"/>
              </w:rPr>
              <w:t>Accept</w:t>
            </w:r>
            <w:r>
              <w:t xml:space="preserve"> this submission point </w:t>
            </w:r>
            <w:r w:rsidRPr="00817AD7">
              <w:rPr>
                <w:b/>
                <w:bCs/>
                <w:u w:val="single"/>
              </w:rPr>
              <w:t>in part</w:t>
            </w:r>
            <w:r>
              <w:t xml:space="preserve">, in that the High Slope Hazard Overlay has been reduced on the </w:t>
            </w:r>
            <w:proofErr w:type="gramStart"/>
            <w:r>
              <w:t>property,</w:t>
            </w:r>
            <w:proofErr w:type="gramEnd"/>
            <w:r>
              <w:t xml:space="preserve"> however it has not been fully removed. </w:t>
            </w:r>
          </w:p>
        </w:tc>
      </w:tr>
      <w:tr w:rsidR="00ED406E" w14:paraId="40AF5C60" w14:textId="5C2E842D" w:rsidTr="00ED406E">
        <w:trPr>
          <w:trHeight w:val="20"/>
        </w:trPr>
        <w:tc>
          <w:tcPr>
            <w:tcW w:w="3700" w:type="pct"/>
            <w:gridSpan w:val="5"/>
            <w:shd w:val="clear" w:color="auto" w:fill="E2EFD9" w:themeFill="accent6" w:themeFillTint="33"/>
          </w:tcPr>
          <w:p w14:paraId="745A20F5" w14:textId="2B89801F" w:rsidR="00ED406E" w:rsidRDefault="00ED406E" w:rsidP="00ED406E">
            <w:pPr>
              <w:pStyle w:val="Heading1"/>
            </w:pPr>
            <w:r w:rsidRPr="00794500">
              <w:t xml:space="preserve">Submitter </w:t>
            </w:r>
            <w:r>
              <w:t>30</w:t>
            </w:r>
            <w:r w:rsidRPr="00794500">
              <w:t xml:space="preserve">: </w:t>
            </w:r>
            <w:r>
              <w:t>Wayne Edgerley</w:t>
            </w:r>
          </w:p>
        </w:tc>
        <w:tc>
          <w:tcPr>
            <w:tcW w:w="1300" w:type="pct"/>
            <w:shd w:val="clear" w:color="auto" w:fill="E2EFD9" w:themeFill="accent6" w:themeFillTint="33"/>
          </w:tcPr>
          <w:p w14:paraId="7F919912" w14:textId="77777777" w:rsidR="00ED406E" w:rsidRPr="00794500" w:rsidRDefault="00ED406E" w:rsidP="00ED406E">
            <w:pPr>
              <w:pStyle w:val="Heading1"/>
            </w:pPr>
          </w:p>
        </w:tc>
      </w:tr>
      <w:tr w:rsidR="00ED406E" w14:paraId="7DC87E5B" w14:textId="7762F159" w:rsidTr="00ED406E">
        <w:trPr>
          <w:trHeight w:val="20"/>
        </w:trPr>
        <w:tc>
          <w:tcPr>
            <w:tcW w:w="296" w:type="pct"/>
          </w:tcPr>
          <w:p w14:paraId="4250A59E" w14:textId="13E17698" w:rsidR="00ED406E" w:rsidRDefault="00ED406E" w:rsidP="00ED406E">
            <w:pPr>
              <w:spacing w:after="120" w:line="264" w:lineRule="auto"/>
            </w:pPr>
            <w:r>
              <w:t>S30.1</w:t>
            </w:r>
          </w:p>
        </w:tc>
        <w:tc>
          <w:tcPr>
            <w:tcW w:w="612" w:type="pct"/>
          </w:tcPr>
          <w:p w14:paraId="2AEE6715" w14:textId="26FBB71A" w:rsidR="00ED406E" w:rsidRDefault="00ED406E" w:rsidP="00ED406E">
            <w:pPr>
              <w:spacing w:after="120" w:line="264" w:lineRule="auto"/>
            </w:pPr>
            <w:r>
              <w:t>High Slope Hazard Overlay</w:t>
            </w:r>
          </w:p>
        </w:tc>
        <w:tc>
          <w:tcPr>
            <w:tcW w:w="624" w:type="pct"/>
          </w:tcPr>
          <w:p w14:paraId="1A41211C" w14:textId="6BC0D474" w:rsidR="00ED406E" w:rsidRDefault="00ED406E" w:rsidP="00ED406E">
            <w:pPr>
              <w:spacing w:after="120" w:line="264" w:lineRule="auto"/>
            </w:pPr>
            <w:r>
              <w:t>Seek amendment</w:t>
            </w:r>
          </w:p>
        </w:tc>
        <w:tc>
          <w:tcPr>
            <w:tcW w:w="1017" w:type="pct"/>
          </w:tcPr>
          <w:p w14:paraId="16F54B73" w14:textId="5B2AF4BE" w:rsidR="00ED406E" w:rsidRDefault="00ED406E" w:rsidP="00ED406E">
            <w:pPr>
              <w:spacing w:after="120" w:line="264" w:lineRule="auto"/>
            </w:pPr>
            <w:r w:rsidRPr="009F1825">
              <w:t xml:space="preserve">To be excluded from the High Slope Hazard </w:t>
            </w:r>
            <w:r>
              <w:t>A</w:t>
            </w:r>
            <w:r w:rsidRPr="009F1825">
              <w:t>rea.</w:t>
            </w:r>
          </w:p>
        </w:tc>
        <w:tc>
          <w:tcPr>
            <w:tcW w:w="1151" w:type="pct"/>
          </w:tcPr>
          <w:p w14:paraId="5B5C44CE" w14:textId="6C90DDB9" w:rsidR="00ED406E" w:rsidRDefault="00ED406E" w:rsidP="00ED406E">
            <w:pPr>
              <w:spacing w:after="120" w:line="264" w:lineRule="auto"/>
            </w:pPr>
            <w:r>
              <w:t xml:space="preserve">Area of the property that is identified as High Slope Hazard is flat and sloping ground is on opposite side of </w:t>
            </w:r>
            <w:proofErr w:type="spellStart"/>
            <w:r>
              <w:t>Tiniroa</w:t>
            </w:r>
            <w:proofErr w:type="spellEnd"/>
            <w:r>
              <w:t xml:space="preserve"> Grove. Visit to discuss would be welcome.</w:t>
            </w:r>
          </w:p>
        </w:tc>
        <w:tc>
          <w:tcPr>
            <w:tcW w:w="1300" w:type="pct"/>
          </w:tcPr>
          <w:p w14:paraId="29D1D380" w14:textId="1E84BE88" w:rsidR="00ED406E" w:rsidRDefault="00392F87" w:rsidP="00ED406E">
            <w:pPr>
              <w:spacing w:after="120" w:line="264" w:lineRule="auto"/>
            </w:pPr>
            <w:r w:rsidRPr="00817AD7">
              <w:rPr>
                <w:b/>
                <w:bCs/>
                <w:u w:val="single"/>
              </w:rPr>
              <w:t>Accept</w:t>
            </w:r>
            <w:r>
              <w:t xml:space="preserve"> this submission as the maps have been amended and this issue has been addressed.</w:t>
            </w:r>
          </w:p>
        </w:tc>
      </w:tr>
      <w:tr w:rsidR="00ED406E" w14:paraId="7070F730" w14:textId="2907203B" w:rsidTr="00ED406E">
        <w:trPr>
          <w:trHeight w:val="20"/>
        </w:trPr>
        <w:tc>
          <w:tcPr>
            <w:tcW w:w="3700" w:type="pct"/>
            <w:gridSpan w:val="5"/>
            <w:shd w:val="clear" w:color="auto" w:fill="E2EFD9" w:themeFill="accent6" w:themeFillTint="33"/>
          </w:tcPr>
          <w:p w14:paraId="4BBB6DD2" w14:textId="20F2AD76" w:rsidR="00ED406E" w:rsidRDefault="00ED406E" w:rsidP="00ED406E">
            <w:pPr>
              <w:pStyle w:val="Heading1"/>
            </w:pPr>
            <w:r w:rsidRPr="00794500">
              <w:t xml:space="preserve">Submitter </w:t>
            </w:r>
            <w:r>
              <w:t>31</w:t>
            </w:r>
            <w:r w:rsidRPr="00794500">
              <w:t xml:space="preserve">: </w:t>
            </w:r>
            <w:r>
              <w:t>Rosemary Anne Paddison</w:t>
            </w:r>
          </w:p>
        </w:tc>
        <w:tc>
          <w:tcPr>
            <w:tcW w:w="1300" w:type="pct"/>
            <w:shd w:val="clear" w:color="auto" w:fill="E2EFD9" w:themeFill="accent6" w:themeFillTint="33"/>
          </w:tcPr>
          <w:p w14:paraId="116C327B" w14:textId="77777777" w:rsidR="00ED406E" w:rsidRPr="00794500" w:rsidRDefault="00ED406E" w:rsidP="00ED406E">
            <w:pPr>
              <w:pStyle w:val="Heading1"/>
            </w:pPr>
          </w:p>
        </w:tc>
      </w:tr>
      <w:tr w:rsidR="00ED406E" w14:paraId="648A0F88" w14:textId="51BC1022" w:rsidTr="00ED406E">
        <w:trPr>
          <w:trHeight w:val="20"/>
        </w:trPr>
        <w:tc>
          <w:tcPr>
            <w:tcW w:w="296" w:type="pct"/>
          </w:tcPr>
          <w:p w14:paraId="1F9C42B3" w14:textId="68F68AFC" w:rsidR="00ED406E" w:rsidRDefault="00ED406E" w:rsidP="00ED406E">
            <w:pPr>
              <w:spacing w:after="120" w:line="264" w:lineRule="auto"/>
            </w:pPr>
            <w:r>
              <w:t>S31.1</w:t>
            </w:r>
          </w:p>
        </w:tc>
        <w:tc>
          <w:tcPr>
            <w:tcW w:w="612" w:type="pct"/>
          </w:tcPr>
          <w:p w14:paraId="48B77EB5" w14:textId="650BADCC" w:rsidR="00ED406E" w:rsidRDefault="00ED406E" w:rsidP="00ED406E">
            <w:pPr>
              <w:spacing w:after="120" w:line="264" w:lineRule="auto"/>
            </w:pPr>
            <w:r>
              <w:t>High Slope Hazard Overlay</w:t>
            </w:r>
          </w:p>
        </w:tc>
        <w:tc>
          <w:tcPr>
            <w:tcW w:w="624" w:type="pct"/>
          </w:tcPr>
          <w:p w14:paraId="52F9CDCB" w14:textId="01C94951" w:rsidR="00ED406E" w:rsidRDefault="00ED406E" w:rsidP="00ED406E">
            <w:pPr>
              <w:spacing w:after="120" w:line="264" w:lineRule="auto"/>
            </w:pPr>
            <w:r>
              <w:t>Seek amendment</w:t>
            </w:r>
          </w:p>
        </w:tc>
        <w:tc>
          <w:tcPr>
            <w:tcW w:w="1017" w:type="pct"/>
          </w:tcPr>
          <w:p w14:paraId="4284B524" w14:textId="33EB08C3" w:rsidR="00ED406E" w:rsidRDefault="00ED406E" w:rsidP="00ED406E">
            <w:pPr>
              <w:spacing w:after="120" w:line="264" w:lineRule="auto"/>
            </w:pPr>
            <w:r w:rsidRPr="00746962">
              <w:t>A new corrected map</w:t>
            </w:r>
            <w:r>
              <w:t>.</w:t>
            </w:r>
          </w:p>
        </w:tc>
        <w:tc>
          <w:tcPr>
            <w:tcW w:w="1151" w:type="pct"/>
          </w:tcPr>
          <w:p w14:paraId="7825FDE4" w14:textId="07DE0FDF" w:rsidR="00ED406E" w:rsidRDefault="00ED406E" w:rsidP="00ED406E">
            <w:pPr>
              <w:spacing w:after="120" w:line="264" w:lineRule="auto"/>
            </w:pPr>
            <w:r>
              <w:t xml:space="preserve">Slope area on the maps incorrectly covers half the house which is on flat land. Reassess the steep areas on my property so they show correctly. </w:t>
            </w:r>
          </w:p>
        </w:tc>
        <w:tc>
          <w:tcPr>
            <w:tcW w:w="1300" w:type="pct"/>
          </w:tcPr>
          <w:p w14:paraId="36C3C27E" w14:textId="0C456CE5" w:rsidR="00ED406E" w:rsidRDefault="00182B77" w:rsidP="00ED406E">
            <w:pPr>
              <w:spacing w:after="120" w:line="264" w:lineRule="auto"/>
            </w:pPr>
            <w:r w:rsidRPr="00817AD7">
              <w:rPr>
                <w:b/>
                <w:bCs/>
                <w:u w:val="single"/>
              </w:rPr>
              <w:t>Accept</w:t>
            </w:r>
            <w:r>
              <w:t xml:space="preserve"> this submission as the maps have been amended and this issue has been addressed.</w:t>
            </w:r>
          </w:p>
        </w:tc>
      </w:tr>
      <w:tr w:rsidR="00ED406E" w14:paraId="650618C2" w14:textId="6319C3FE" w:rsidTr="00ED406E">
        <w:trPr>
          <w:trHeight w:val="20"/>
        </w:trPr>
        <w:tc>
          <w:tcPr>
            <w:tcW w:w="3700" w:type="pct"/>
            <w:gridSpan w:val="5"/>
            <w:shd w:val="clear" w:color="auto" w:fill="E2EFD9" w:themeFill="accent6" w:themeFillTint="33"/>
          </w:tcPr>
          <w:p w14:paraId="347AC5E1" w14:textId="79206305" w:rsidR="00ED406E" w:rsidRDefault="00ED406E" w:rsidP="00ED406E">
            <w:pPr>
              <w:pStyle w:val="Heading1"/>
            </w:pPr>
            <w:r w:rsidRPr="00794500">
              <w:t xml:space="preserve">Submitter </w:t>
            </w:r>
            <w:r>
              <w:t>32</w:t>
            </w:r>
            <w:r w:rsidRPr="00794500">
              <w:t>:</w:t>
            </w:r>
            <w:r>
              <w:t xml:space="preserve"> Robert Bok</w:t>
            </w:r>
          </w:p>
        </w:tc>
        <w:tc>
          <w:tcPr>
            <w:tcW w:w="1300" w:type="pct"/>
            <w:shd w:val="clear" w:color="auto" w:fill="E2EFD9" w:themeFill="accent6" w:themeFillTint="33"/>
          </w:tcPr>
          <w:p w14:paraId="6E80CFA5" w14:textId="77777777" w:rsidR="00ED406E" w:rsidRPr="00794500" w:rsidRDefault="00ED406E" w:rsidP="00ED406E">
            <w:pPr>
              <w:pStyle w:val="Heading1"/>
            </w:pPr>
          </w:p>
        </w:tc>
      </w:tr>
      <w:tr w:rsidR="00ED406E" w14:paraId="63342175" w14:textId="3494BCB4" w:rsidTr="00ED406E">
        <w:trPr>
          <w:trHeight w:val="20"/>
        </w:trPr>
        <w:tc>
          <w:tcPr>
            <w:tcW w:w="296" w:type="pct"/>
          </w:tcPr>
          <w:p w14:paraId="6DB54B25" w14:textId="7EFA0E54" w:rsidR="00ED406E" w:rsidRDefault="00ED406E" w:rsidP="00ED406E">
            <w:pPr>
              <w:spacing w:after="120" w:line="264" w:lineRule="auto"/>
            </w:pPr>
            <w:r>
              <w:t>S32.1</w:t>
            </w:r>
          </w:p>
        </w:tc>
        <w:tc>
          <w:tcPr>
            <w:tcW w:w="612" w:type="pct"/>
          </w:tcPr>
          <w:p w14:paraId="5F10BE5B" w14:textId="75385EE0" w:rsidR="00ED406E" w:rsidRDefault="00ED406E" w:rsidP="00ED406E">
            <w:pPr>
              <w:spacing w:after="120" w:line="264" w:lineRule="auto"/>
            </w:pPr>
            <w:r>
              <w:t>High Slope Hazard Overlay</w:t>
            </w:r>
          </w:p>
        </w:tc>
        <w:tc>
          <w:tcPr>
            <w:tcW w:w="624" w:type="pct"/>
          </w:tcPr>
          <w:p w14:paraId="48823C5C" w14:textId="45562213" w:rsidR="00ED406E" w:rsidRDefault="00ED406E" w:rsidP="00ED406E">
            <w:pPr>
              <w:spacing w:after="120" w:line="264" w:lineRule="auto"/>
            </w:pPr>
            <w:r>
              <w:t>Seek amendment</w:t>
            </w:r>
          </w:p>
        </w:tc>
        <w:tc>
          <w:tcPr>
            <w:tcW w:w="1017" w:type="pct"/>
          </w:tcPr>
          <w:p w14:paraId="206382E6" w14:textId="5ABC005F" w:rsidR="00ED406E" w:rsidRDefault="00ED406E" w:rsidP="00ED406E">
            <w:pPr>
              <w:spacing w:after="120" w:line="264" w:lineRule="auto"/>
            </w:pPr>
            <w:r w:rsidRPr="00676C3B">
              <w:t>A response/result that is correct</w:t>
            </w:r>
            <w:r>
              <w:t>.</w:t>
            </w:r>
          </w:p>
        </w:tc>
        <w:tc>
          <w:tcPr>
            <w:tcW w:w="1151" w:type="pct"/>
          </w:tcPr>
          <w:p w14:paraId="4208F16C" w14:textId="77777777" w:rsidR="00ED406E" w:rsidRDefault="00ED406E" w:rsidP="00ED406E">
            <w:pPr>
              <w:spacing w:after="120" w:line="264" w:lineRule="auto"/>
            </w:pPr>
            <w:r>
              <w:t xml:space="preserve">Not all properties with a high slope present a risk to others, therefore additional resource consent requirements result in unfair costs and lost time. </w:t>
            </w:r>
          </w:p>
          <w:p w14:paraId="049C7752" w14:textId="77777777" w:rsidR="00ED406E" w:rsidRDefault="00ED406E" w:rsidP="00ED406E">
            <w:pPr>
              <w:spacing w:after="120" w:line="264" w:lineRule="auto"/>
            </w:pPr>
            <w:r>
              <w:t xml:space="preserve">Any consents should be at no cost/time lost for owners or only for properties where slopes present a direct risk to neighbours. </w:t>
            </w:r>
          </w:p>
          <w:p w14:paraId="24A1833B" w14:textId="6C228D87" w:rsidR="00ED406E" w:rsidRDefault="00ED406E" w:rsidP="00ED406E">
            <w:pPr>
              <w:spacing w:after="120" w:line="264" w:lineRule="auto"/>
            </w:pPr>
            <w:r>
              <w:t>Should the plan change go ahead all high slope risk properties should be given rates rebate.</w:t>
            </w:r>
          </w:p>
        </w:tc>
        <w:tc>
          <w:tcPr>
            <w:tcW w:w="1300" w:type="pct"/>
          </w:tcPr>
          <w:p w14:paraId="4918120B" w14:textId="07B234A4" w:rsidR="00ED406E" w:rsidRDefault="00182B77" w:rsidP="00ED406E">
            <w:pPr>
              <w:spacing w:after="120" w:line="264" w:lineRule="auto"/>
            </w:pPr>
            <w:r w:rsidRPr="00817AD7">
              <w:rPr>
                <w:b/>
                <w:bCs/>
                <w:u w:val="single"/>
              </w:rPr>
              <w:t>Reject</w:t>
            </w:r>
            <w:r>
              <w:t xml:space="preserve"> this submission point for the reasons outlined in the S.42a report</w:t>
            </w:r>
            <w:r w:rsidR="007F3A05">
              <w:t>.</w:t>
            </w:r>
          </w:p>
        </w:tc>
      </w:tr>
      <w:tr w:rsidR="00ED406E" w14:paraId="197142E6" w14:textId="2E6C3318" w:rsidTr="00ED406E">
        <w:trPr>
          <w:trHeight w:val="20"/>
        </w:trPr>
        <w:tc>
          <w:tcPr>
            <w:tcW w:w="3700" w:type="pct"/>
            <w:gridSpan w:val="5"/>
            <w:shd w:val="clear" w:color="auto" w:fill="E2EFD9" w:themeFill="accent6" w:themeFillTint="33"/>
          </w:tcPr>
          <w:p w14:paraId="2712DB3C" w14:textId="3B205D31" w:rsidR="00ED406E" w:rsidRDefault="00ED406E" w:rsidP="00ED406E">
            <w:pPr>
              <w:pStyle w:val="Heading1"/>
            </w:pPr>
            <w:r w:rsidRPr="00794500">
              <w:t xml:space="preserve">Submitter </w:t>
            </w:r>
            <w:r>
              <w:t>33</w:t>
            </w:r>
            <w:r w:rsidRPr="00794500">
              <w:t xml:space="preserve">: </w:t>
            </w:r>
            <w:r>
              <w:t>Allan Kelly</w:t>
            </w:r>
          </w:p>
        </w:tc>
        <w:tc>
          <w:tcPr>
            <w:tcW w:w="1300" w:type="pct"/>
            <w:shd w:val="clear" w:color="auto" w:fill="E2EFD9" w:themeFill="accent6" w:themeFillTint="33"/>
          </w:tcPr>
          <w:p w14:paraId="07F0E9D4" w14:textId="77777777" w:rsidR="00ED406E" w:rsidRPr="00794500" w:rsidRDefault="00ED406E" w:rsidP="00ED406E">
            <w:pPr>
              <w:pStyle w:val="Heading1"/>
            </w:pPr>
          </w:p>
        </w:tc>
      </w:tr>
      <w:tr w:rsidR="00ED406E" w14:paraId="4D233BA5" w14:textId="39072B81" w:rsidTr="00ED406E">
        <w:trPr>
          <w:trHeight w:val="20"/>
        </w:trPr>
        <w:tc>
          <w:tcPr>
            <w:tcW w:w="296" w:type="pct"/>
          </w:tcPr>
          <w:p w14:paraId="71F70388" w14:textId="09A0E187" w:rsidR="00ED406E" w:rsidRDefault="00ED406E" w:rsidP="00ED406E">
            <w:pPr>
              <w:spacing w:after="120" w:line="264" w:lineRule="auto"/>
            </w:pPr>
            <w:r>
              <w:t>S33.1</w:t>
            </w:r>
          </w:p>
        </w:tc>
        <w:tc>
          <w:tcPr>
            <w:tcW w:w="612" w:type="pct"/>
          </w:tcPr>
          <w:p w14:paraId="2C4F747D" w14:textId="2C21C730" w:rsidR="00ED406E" w:rsidRDefault="00ED406E" w:rsidP="00ED406E">
            <w:pPr>
              <w:spacing w:after="120" w:line="264" w:lineRule="auto"/>
            </w:pPr>
            <w:r>
              <w:t>High Slope Hazard Overlay</w:t>
            </w:r>
          </w:p>
        </w:tc>
        <w:tc>
          <w:tcPr>
            <w:tcW w:w="624" w:type="pct"/>
          </w:tcPr>
          <w:p w14:paraId="009D8D5D" w14:textId="05267726" w:rsidR="00ED406E" w:rsidRDefault="00ED406E" w:rsidP="00ED406E">
            <w:pPr>
              <w:spacing w:after="120" w:line="264" w:lineRule="auto"/>
            </w:pPr>
            <w:r>
              <w:t>Seek amendment</w:t>
            </w:r>
          </w:p>
        </w:tc>
        <w:tc>
          <w:tcPr>
            <w:tcW w:w="1017" w:type="pct"/>
          </w:tcPr>
          <w:p w14:paraId="7F34B174" w14:textId="27CAF727" w:rsidR="00ED406E" w:rsidRDefault="00ED406E" w:rsidP="00ED406E">
            <w:pPr>
              <w:spacing w:after="120" w:line="264" w:lineRule="auto"/>
            </w:pPr>
            <w:r w:rsidRPr="00676C3B">
              <w:t xml:space="preserve">That the PC47 survey for 100 </w:t>
            </w:r>
            <w:proofErr w:type="spellStart"/>
            <w:r w:rsidRPr="00676C3B">
              <w:t>Karapoti</w:t>
            </w:r>
            <w:proofErr w:type="spellEnd"/>
            <w:r w:rsidRPr="00676C3B">
              <w:t xml:space="preserve"> Road be corrected.</w:t>
            </w:r>
          </w:p>
        </w:tc>
        <w:tc>
          <w:tcPr>
            <w:tcW w:w="1151" w:type="pct"/>
          </w:tcPr>
          <w:p w14:paraId="36E0D372" w14:textId="6A1C8850" w:rsidR="00ED406E" w:rsidRDefault="00ED406E" w:rsidP="00ED406E">
            <w:pPr>
              <w:spacing w:after="120" w:line="264" w:lineRule="auto"/>
            </w:pPr>
            <w:r>
              <w:t>The survey for the site contains significant errors and needs to be corrected.</w:t>
            </w:r>
          </w:p>
          <w:p w14:paraId="63A66556" w14:textId="29291714" w:rsidR="00ED406E" w:rsidRDefault="00ED406E" w:rsidP="00ED406E">
            <w:pPr>
              <w:spacing w:after="120" w:line="264" w:lineRule="auto"/>
            </w:pPr>
            <w:r>
              <w:t xml:space="preserve">We don’t want unnecessary planning issues due to an incorrect survey. </w:t>
            </w:r>
          </w:p>
          <w:p w14:paraId="61A4A8F0" w14:textId="2EF63876" w:rsidR="00ED406E" w:rsidRDefault="00ED406E" w:rsidP="00ED406E">
            <w:pPr>
              <w:spacing w:after="120" w:line="264" w:lineRule="auto"/>
            </w:pPr>
            <w:r>
              <w:t xml:space="preserve">Identified high slope hazard areas on the site are flat while a drop off to the river is not marked as such. This might cause issues for future building sites. </w:t>
            </w:r>
          </w:p>
          <w:p w14:paraId="2388AB60" w14:textId="396AD4A2" w:rsidR="00ED406E" w:rsidRDefault="00ED406E" w:rsidP="00ED406E">
            <w:pPr>
              <w:spacing w:after="120" w:line="264" w:lineRule="auto"/>
            </w:pPr>
            <w:r>
              <w:t>(Supporting map attached in submission)</w:t>
            </w:r>
          </w:p>
        </w:tc>
        <w:tc>
          <w:tcPr>
            <w:tcW w:w="1300" w:type="pct"/>
          </w:tcPr>
          <w:p w14:paraId="631CC2FD" w14:textId="539297AB" w:rsidR="00ED406E" w:rsidRDefault="00A21577" w:rsidP="00ED406E">
            <w:pPr>
              <w:spacing w:after="120" w:line="264" w:lineRule="auto"/>
            </w:pPr>
            <w:r w:rsidRPr="00817AD7">
              <w:rPr>
                <w:b/>
                <w:bCs/>
                <w:u w:val="single"/>
              </w:rPr>
              <w:t xml:space="preserve">Accept </w:t>
            </w:r>
            <w:r>
              <w:t>this submission as the maps have been amended and this issue has been addressed.</w:t>
            </w:r>
          </w:p>
        </w:tc>
      </w:tr>
      <w:tr w:rsidR="00ED406E" w14:paraId="738D9462" w14:textId="4C317B4E" w:rsidTr="00ED406E">
        <w:trPr>
          <w:trHeight w:val="20"/>
        </w:trPr>
        <w:tc>
          <w:tcPr>
            <w:tcW w:w="3700" w:type="pct"/>
            <w:gridSpan w:val="5"/>
            <w:shd w:val="clear" w:color="auto" w:fill="E2EFD9" w:themeFill="accent6" w:themeFillTint="33"/>
          </w:tcPr>
          <w:p w14:paraId="683926AC" w14:textId="5FE61291" w:rsidR="00ED406E" w:rsidRDefault="00ED406E" w:rsidP="00ED406E">
            <w:pPr>
              <w:pStyle w:val="Heading1"/>
            </w:pPr>
            <w:r w:rsidRPr="00794500">
              <w:t xml:space="preserve">Submitter </w:t>
            </w:r>
            <w:r>
              <w:t>34</w:t>
            </w:r>
            <w:r w:rsidRPr="00794500">
              <w:t xml:space="preserve">: </w:t>
            </w:r>
            <w:r>
              <w:t>Karen Pugh</w:t>
            </w:r>
          </w:p>
        </w:tc>
        <w:tc>
          <w:tcPr>
            <w:tcW w:w="1300" w:type="pct"/>
            <w:shd w:val="clear" w:color="auto" w:fill="E2EFD9" w:themeFill="accent6" w:themeFillTint="33"/>
          </w:tcPr>
          <w:p w14:paraId="21544504" w14:textId="77777777" w:rsidR="00ED406E" w:rsidRPr="00794500" w:rsidRDefault="00ED406E" w:rsidP="00ED406E">
            <w:pPr>
              <w:pStyle w:val="Heading1"/>
            </w:pPr>
          </w:p>
        </w:tc>
      </w:tr>
      <w:tr w:rsidR="00ED406E" w14:paraId="4F696DED" w14:textId="0B053AE3" w:rsidTr="00ED406E">
        <w:trPr>
          <w:trHeight w:val="20"/>
        </w:trPr>
        <w:tc>
          <w:tcPr>
            <w:tcW w:w="296" w:type="pct"/>
          </w:tcPr>
          <w:p w14:paraId="753F70CB" w14:textId="02ACD0E0" w:rsidR="00ED406E" w:rsidRDefault="00ED406E" w:rsidP="00ED406E">
            <w:pPr>
              <w:spacing w:after="120" w:line="264" w:lineRule="auto"/>
            </w:pPr>
            <w:r>
              <w:t>S34.1</w:t>
            </w:r>
          </w:p>
        </w:tc>
        <w:tc>
          <w:tcPr>
            <w:tcW w:w="612" w:type="pct"/>
          </w:tcPr>
          <w:p w14:paraId="02C69403" w14:textId="77777777" w:rsidR="00ED406E" w:rsidRDefault="00ED406E" w:rsidP="00ED406E">
            <w:pPr>
              <w:spacing w:after="120" w:line="264" w:lineRule="auto"/>
            </w:pPr>
            <w:r>
              <w:t>Wellington Fault Overlay</w:t>
            </w:r>
          </w:p>
          <w:p w14:paraId="1728F4E9" w14:textId="78B42782" w:rsidR="00ED406E" w:rsidRDefault="00ED406E" w:rsidP="00ED406E">
            <w:pPr>
              <w:spacing w:after="120" w:line="264" w:lineRule="auto"/>
            </w:pPr>
            <w:r>
              <w:t>High Slope Hazard Overlay</w:t>
            </w:r>
          </w:p>
          <w:p w14:paraId="3C0A61F2" w14:textId="77777777" w:rsidR="00ED406E" w:rsidRDefault="00ED406E" w:rsidP="00ED406E">
            <w:pPr>
              <w:spacing w:after="120" w:line="264" w:lineRule="auto"/>
            </w:pPr>
            <w:r>
              <w:t>NH-P1 to NH-P7</w:t>
            </w:r>
          </w:p>
          <w:p w14:paraId="1DD71B6D" w14:textId="179D481F" w:rsidR="00ED406E" w:rsidRDefault="00ED406E" w:rsidP="00ED406E">
            <w:pPr>
              <w:spacing w:after="120" w:line="264" w:lineRule="auto"/>
            </w:pPr>
            <w:r>
              <w:t>NH-R1 to NH-R8</w:t>
            </w:r>
          </w:p>
        </w:tc>
        <w:tc>
          <w:tcPr>
            <w:tcW w:w="624" w:type="pct"/>
          </w:tcPr>
          <w:p w14:paraId="3AB4B26F" w14:textId="30174257" w:rsidR="00ED406E" w:rsidRDefault="00ED406E" w:rsidP="00ED406E">
            <w:pPr>
              <w:spacing w:after="120" w:line="264" w:lineRule="auto"/>
            </w:pPr>
            <w:r>
              <w:t>Seek amendment</w:t>
            </w:r>
          </w:p>
        </w:tc>
        <w:tc>
          <w:tcPr>
            <w:tcW w:w="1017" w:type="pct"/>
          </w:tcPr>
          <w:p w14:paraId="6043EBDA" w14:textId="156DB618" w:rsidR="00ED406E" w:rsidRDefault="00ED406E" w:rsidP="00ED406E">
            <w:pPr>
              <w:spacing w:after="120" w:line="264" w:lineRule="auto"/>
            </w:pPr>
            <w:r w:rsidRPr="00AE7114">
              <w:t xml:space="preserve">Remove the natural hazard classifications i.e., uncertain constrained and high slope hazard from the land identified as 7 </w:t>
            </w:r>
            <w:proofErr w:type="spellStart"/>
            <w:r w:rsidRPr="00AE7114">
              <w:t>Turksma</w:t>
            </w:r>
            <w:proofErr w:type="spellEnd"/>
            <w:r w:rsidRPr="00AE7114">
              <w:t xml:space="preserve"> Lane, Kaitoke therefore removing any related natural hazard policy and rules and building restrictions on this land.</w:t>
            </w:r>
          </w:p>
        </w:tc>
        <w:tc>
          <w:tcPr>
            <w:tcW w:w="1151" w:type="pct"/>
          </w:tcPr>
          <w:p w14:paraId="7B413ABD" w14:textId="77777777" w:rsidR="00ED406E" w:rsidRDefault="00ED406E" w:rsidP="00ED406E">
            <w:pPr>
              <w:spacing w:after="120" w:line="264" w:lineRule="auto"/>
            </w:pPr>
            <w:r>
              <w:t>The classification of the property as ‘uncertain constrained’ is not correct. Based on a new report the fault area has been mapped in error and should be removed.</w:t>
            </w:r>
          </w:p>
          <w:p w14:paraId="28BC006F" w14:textId="3171905F" w:rsidR="00ED406E" w:rsidRDefault="00ED406E" w:rsidP="00ED406E">
            <w:pPr>
              <w:spacing w:after="120" w:line="264" w:lineRule="auto"/>
            </w:pPr>
            <w:r>
              <w:t>The High Slope Hazard overlay along rivers/streams on site is not warranted as it covers shallow banks and should be removed.</w:t>
            </w:r>
          </w:p>
        </w:tc>
        <w:tc>
          <w:tcPr>
            <w:tcW w:w="1300" w:type="pct"/>
          </w:tcPr>
          <w:p w14:paraId="62B0C60B" w14:textId="5FD71F19" w:rsidR="00ED406E" w:rsidRDefault="00A21577" w:rsidP="00ED406E">
            <w:pPr>
              <w:spacing w:after="120" w:line="264" w:lineRule="auto"/>
            </w:pPr>
            <w:r w:rsidRPr="00817AD7">
              <w:rPr>
                <w:b/>
                <w:bCs/>
                <w:u w:val="single"/>
              </w:rPr>
              <w:t>Accept</w:t>
            </w:r>
            <w:r>
              <w:t xml:space="preserve"> this submission as the maps have been amended and this issue has been addressed.</w:t>
            </w:r>
          </w:p>
        </w:tc>
      </w:tr>
      <w:tr w:rsidR="00ED406E" w14:paraId="488522DB" w14:textId="4D5C4E0F" w:rsidTr="00ED406E">
        <w:trPr>
          <w:trHeight w:val="20"/>
        </w:trPr>
        <w:tc>
          <w:tcPr>
            <w:tcW w:w="3700" w:type="pct"/>
            <w:gridSpan w:val="5"/>
            <w:shd w:val="clear" w:color="auto" w:fill="E2EFD9" w:themeFill="accent6" w:themeFillTint="33"/>
          </w:tcPr>
          <w:p w14:paraId="0BCCBD41" w14:textId="5C878382" w:rsidR="00ED406E" w:rsidRDefault="00ED406E" w:rsidP="00ED406E">
            <w:pPr>
              <w:pStyle w:val="Heading1"/>
            </w:pPr>
            <w:r w:rsidRPr="00794500">
              <w:t xml:space="preserve">Submitter </w:t>
            </w:r>
            <w:r>
              <w:t>35</w:t>
            </w:r>
            <w:r w:rsidRPr="00794500">
              <w:t xml:space="preserve">: </w:t>
            </w:r>
            <w:r>
              <w:t>WREMO – Jeremy Holmes</w:t>
            </w:r>
          </w:p>
        </w:tc>
        <w:tc>
          <w:tcPr>
            <w:tcW w:w="1300" w:type="pct"/>
            <w:shd w:val="clear" w:color="auto" w:fill="E2EFD9" w:themeFill="accent6" w:themeFillTint="33"/>
          </w:tcPr>
          <w:p w14:paraId="692B689E" w14:textId="77777777" w:rsidR="00ED406E" w:rsidRPr="00794500" w:rsidRDefault="00ED406E" w:rsidP="00ED406E">
            <w:pPr>
              <w:pStyle w:val="Heading1"/>
            </w:pPr>
          </w:p>
        </w:tc>
      </w:tr>
      <w:tr w:rsidR="00ED406E" w14:paraId="514B2D87" w14:textId="630B11D6" w:rsidTr="00ED406E">
        <w:trPr>
          <w:trHeight w:val="20"/>
        </w:trPr>
        <w:tc>
          <w:tcPr>
            <w:tcW w:w="296" w:type="pct"/>
          </w:tcPr>
          <w:p w14:paraId="691C9459" w14:textId="04ADBD3D" w:rsidR="00ED406E" w:rsidRDefault="00ED406E" w:rsidP="00ED406E">
            <w:pPr>
              <w:spacing w:after="120" w:line="264" w:lineRule="auto"/>
            </w:pPr>
            <w:r>
              <w:t>S35.1</w:t>
            </w:r>
          </w:p>
        </w:tc>
        <w:tc>
          <w:tcPr>
            <w:tcW w:w="612" w:type="pct"/>
          </w:tcPr>
          <w:p w14:paraId="08741691" w14:textId="04A511ED" w:rsidR="00ED406E" w:rsidRDefault="00ED406E" w:rsidP="00ED406E">
            <w:pPr>
              <w:spacing w:after="120" w:line="264" w:lineRule="auto"/>
            </w:pPr>
            <w:r>
              <w:t>PC 47 - General</w:t>
            </w:r>
          </w:p>
        </w:tc>
        <w:tc>
          <w:tcPr>
            <w:tcW w:w="624" w:type="pct"/>
          </w:tcPr>
          <w:p w14:paraId="410D7264" w14:textId="6AA0676F" w:rsidR="00ED406E" w:rsidRDefault="00ED406E" w:rsidP="00ED406E">
            <w:pPr>
              <w:spacing w:after="120" w:line="264" w:lineRule="auto"/>
            </w:pPr>
            <w:r>
              <w:t>Support</w:t>
            </w:r>
          </w:p>
        </w:tc>
        <w:tc>
          <w:tcPr>
            <w:tcW w:w="1017" w:type="pct"/>
          </w:tcPr>
          <w:p w14:paraId="6892724B" w14:textId="5EA0ECB2" w:rsidR="00ED406E" w:rsidRDefault="00ED406E" w:rsidP="00ED406E">
            <w:pPr>
              <w:spacing w:after="120" w:line="264" w:lineRule="auto"/>
            </w:pPr>
            <w:r>
              <w:t>Not stated</w:t>
            </w:r>
          </w:p>
        </w:tc>
        <w:tc>
          <w:tcPr>
            <w:tcW w:w="1151" w:type="pct"/>
          </w:tcPr>
          <w:p w14:paraId="55379B3C" w14:textId="1D6E425F" w:rsidR="00ED406E" w:rsidRDefault="00ED406E" w:rsidP="00ED406E">
            <w:pPr>
              <w:spacing w:after="120" w:line="264" w:lineRule="auto"/>
            </w:pPr>
            <w:r>
              <w:t>Support of the proposed District Plan change to address the updated risk from natural hazards.</w:t>
            </w:r>
          </w:p>
        </w:tc>
        <w:tc>
          <w:tcPr>
            <w:tcW w:w="1300" w:type="pct"/>
          </w:tcPr>
          <w:p w14:paraId="3AB838BA" w14:textId="5A9A3F49" w:rsidR="00ED406E" w:rsidRDefault="00A21577" w:rsidP="00ED406E">
            <w:pPr>
              <w:spacing w:after="120" w:line="264" w:lineRule="auto"/>
            </w:pPr>
            <w:r w:rsidRPr="00817AD7">
              <w:rPr>
                <w:b/>
                <w:bCs/>
                <w:u w:val="single"/>
              </w:rPr>
              <w:t>Accept</w:t>
            </w:r>
            <w:r>
              <w:t xml:space="preserve"> this submission as it relates to the purpose of the plan change</w:t>
            </w:r>
            <w:r w:rsidR="007F3A05">
              <w:t>.</w:t>
            </w:r>
          </w:p>
        </w:tc>
      </w:tr>
      <w:tr w:rsidR="00ED406E" w14:paraId="3E45DFE5" w14:textId="497C41CF" w:rsidTr="00ED406E">
        <w:trPr>
          <w:trHeight w:val="20"/>
        </w:trPr>
        <w:tc>
          <w:tcPr>
            <w:tcW w:w="3700" w:type="pct"/>
            <w:gridSpan w:val="5"/>
            <w:shd w:val="clear" w:color="auto" w:fill="E2EFD9" w:themeFill="accent6" w:themeFillTint="33"/>
          </w:tcPr>
          <w:p w14:paraId="63F80E34" w14:textId="775CFA6B" w:rsidR="00ED406E" w:rsidRDefault="00ED406E" w:rsidP="00ED406E">
            <w:pPr>
              <w:pStyle w:val="Heading1"/>
            </w:pPr>
            <w:r w:rsidRPr="00794500">
              <w:t xml:space="preserve">Submitter </w:t>
            </w:r>
            <w:r>
              <w:t>36</w:t>
            </w:r>
            <w:r w:rsidRPr="00794500">
              <w:t xml:space="preserve">: </w:t>
            </w:r>
            <w:r>
              <w:t>Daniel Buhler</w:t>
            </w:r>
          </w:p>
        </w:tc>
        <w:tc>
          <w:tcPr>
            <w:tcW w:w="1300" w:type="pct"/>
            <w:shd w:val="clear" w:color="auto" w:fill="E2EFD9" w:themeFill="accent6" w:themeFillTint="33"/>
          </w:tcPr>
          <w:p w14:paraId="3EF5810F" w14:textId="77777777" w:rsidR="00ED406E" w:rsidRPr="00794500" w:rsidRDefault="00ED406E" w:rsidP="00ED406E">
            <w:pPr>
              <w:pStyle w:val="Heading1"/>
            </w:pPr>
          </w:p>
        </w:tc>
      </w:tr>
      <w:tr w:rsidR="00ED406E" w14:paraId="2C2EB5CA" w14:textId="3946A4FF" w:rsidTr="00ED406E">
        <w:trPr>
          <w:trHeight w:val="20"/>
        </w:trPr>
        <w:tc>
          <w:tcPr>
            <w:tcW w:w="296" w:type="pct"/>
          </w:tcPr>
          <w:p w14:paraId="6546C9B8" w14:textId="6F3B3B10" w:rsidR="00ED406E" w:rsidRDefault="00ED406E" w:rsidP="00ED406E">
            <w:pPr>
              <w:spacing w:after="120" w:line="264" w:lineRule="auto"/>
            </w:pPr>
            <w:r>
              <w:t>S36.1</w:t>
            </w:r>
          </w:p>
        </w:tc>
        <w:tc>
          <w:tcPr>
            <w:tcW w:w="612" w:type="pct"/>
          </w:tcPr>
          <w:p w14:paraId="67B5811E" w14:textId="2555D3B6" w:rsidR="00ED406E" w:rsidRDefault="00ED406E" w:rsidP="00ED406E">
            <w:pPr>
              <w:spacing w:after="120" w:line="264" w:lineRule="auto"/>
            </w:pPr>
            <w:r>
              <w:t>High Slope Hazard Overlay</w:t>
            </w:r>
          </w:p>
        </w:tc>
        <w:tc>
          <w:tcPr>
            <w:tcW w:w="624" w:type="pct"/>
          </w:tcPr>
          <w:p w14:paraId="2DFE71D3" w14:textId="3F1DAF52" w:rsidR="00ED406E" w:rsidRDefault="00ED406E" w:rsidP="00ED406E">
            <w:pPr>
              <w:spacing w:after="120" w:line="264" w:lineRule="auto"/>
            </w:pPr>
            <w:r>
              <w:t>Seek amendment</w:t>
            </w:r>
          </w:p>
        </w:tc>
        <w:tc>
          <w:tcPr>
            <w:tcW w:w="1017" w:type="pct"/>
          </w:tcPr>
          <w:p w14:paraId="39273D9B" w14:textId="74B6503C" w:rsidR="00ED406E" w:rsidRDefault="00ED406E" w:rsidP="00ED406E">
            <w:pPr>
              <w:spacing w:after="120" w:line="264" w:lineRule="auto"/>
            </w:pPr>
            <w:r w:rsidRPr="00564DA7">
              <w:t>To have the high hazard map on my property reviewed by Council in collaboration with the property owner.</w:t>
            </w:r>
            <w:r w:rsidRPr="00B25C7B">
              <w:t xml:space="preserve"> </w:t>
            </w:r>
          </w:p>
        </w:tc>
        <w:tc>
          <w:tcPr>
            <w:tcW w:w="1151" w:type="pct"/>
            <w:vMerge w:val="restart"/>
          </w:tcPr>
          <w:p w14:paraId="317337C1" w14:textId="70158771" w:rsidR="00ED406E" w:rsidRDefault="00ED406E" w:rsidP="00ED406E">
            <w:pPr>
              <w:spacing w:after="120" w:line="264" w:lineRule="auto"/>
            </w:pPr>
            <w:r>
              <w:t>The high slope hazard map is not accurate and includes flat land. Report seems to be generic without considering actual land layout.</w:t>
            </w:r>
          </w:p>
        </w:tc>
        <w:tc>
          <w:tcPr>
            <w:tcW w:w="1300" w:type="pct"/>
          </w:tcPr>
          <w:p w14:paraId="66348FA5" w14:textId="47968AF2" w:rsidR="00ED406E" w:rsidRDefault="00A347C4" w:rsidP="00ED406E">
            <w:pPr>
              <w:spacing w:after="120" w:line="264" w:lineRule="auto"/>
            </w:pPr>
            <w:r w:rsidRPr="00817AD7">
              <w:rPr>
                <w:b/>
                <w:bCs/>
                <w:u w:val="single"/>
              </w:rPr>
              <w:t>Accept</w:t>
            </w:r>
            <w:r>
              <w:t xml:space="preserve"> this submission point </w:t>
            </w:r>
            <w:r w:rsidRPr="00E13457">
              <w:rPr>
                <w:b/>
                <w:bCs/>
                <w:u w:val="single"/>
              </w:rPr>
              <w:t>in part</w:t>
            </w:r>
            <w:r>
              <w:t>, in that the High Slope Hazard Overlay has been reduced on the property, but not to the full extent sought in the submission</w:t>
            </w:r>
            <w:r w:rsidR="00272698">
              <w:t>.</w:t>
            </w:r>
          </w:p>
        </w:tc>
      </w:tr>
      <w:tr w:rsidR="00ED406E" w14:paraId="5158E1BA" w14:textId="4AC129F6" w:rsidTr="00ED406E">
        <w:trPr>
          <w:trHeight w:val="20"/>
        </w:trPr>
        <w:tc>
          <w:tcPr>
            <w:tcW w:w="296" w:type="pct"/>
          </w:tcPr>
          <w:p w14:paraId="6672FFC7" w14:textId="459C3132" w:rsidR="00ED406E" w:rsidRDefault="00ED406E" w:rsidP="00ED406E">
            <w:pPr>
              <w:spacing w:after="120" w:line="264" w:lineRule="auto"/>
            </w:pPr>
            <w:r>
              <w:t>S36.2</w:t>
            </w:r>
          </w:p>
        </w:tc>
        <w:tc>
          <w:tcPr>
            <w:tcW w:w="612" w:type="pct"/>
          </w:tcPr>
          <w:p w14:paraId="64CB64B6" w14:textId="03134A06" w:rsidR="00ED406E" w:rsidRDefault="00ED406E" w:rsidP="00ED406E">
            <w:pPr>
              <w:spacing w:after="120" w:line="264" w:lineRule="auto"/>
            </w:pPr>
            <w:r>
              <w:t>High Slope Hazard Overlay</w:t>
            </w:r>
          </w:p>
        </w:tc>
        <w:tc>
          <w:tcPr>
            <w:tcW w:w="624" w:type="pct"/>
          </w:tcPr>
          <w:p w14:paraId="69E377C6" w14:textId="70DBA1CC" w:rsidR="00ED406E" w:rsidRDefault="00ED406E" w:rsidP="00ED406E">
            <w:pPr>
              <w:spacing w:after="120" w:line="264" w:lineRule="auto"/>
            </w:pPr>
            <w:r>
              <w:t>Seek amendment</w:t>
            </w:r>
          </w:p>
        </w:tc>
        <w:tc>
          <w:tcPr>
            <w:tcW w:w="1017" w:type="pct"/>
          </w:tcPr>
          <w:p w14:paraId="5676E914" w14:textId="11310D7A" w:rsidR="00ED406E" w:rsidRPr="00564DA7" w:rsidRDefault="00ED406E" w:rsidP="00ED406E">
            <w:pPr>
              <w:spacing w:after="120" w:line="264" w:lineRule="auto"/>
            </w:pPr>
            <w:r w:rsidRPr="00B25C7B">
              <w:t>Review all high hazard maps to ensure they are accurate.</w:t>
            </w:r>
          </w:p>
        </w:tc>
        <w:tc>
          <w:tcPr>
            <w:tcW w:w="1151" w:type="pct"/>
            <w:vMerge/>
          </w:tcPr>
          <w:p w14:paraId="2AD891AA" w14:textId="77777777" w:rsidR="00ED406E" w:rsidRDefault="00ED406E" w:rsidP="00ED406E">
            <w:pPr>
              <w:spacing w:after="120" w:line="264" w:lineRule="auto"/>
            </w:pPr>
          </w:p>
        </w:tc>
        <w:tc>
          <w:tcPr>
            <w:tcW w:w="1300" w:type="pct"/>
          </w:tcPr>
          <w:p w14:paraId="6F738D38" w14:textId="2979FAC8" w:rsidR="00ED406E" w:rsidRDefault="00A347C4" w:rsidP="00ED406E">
            <w:pPr>
              <w:spacing w:after="120" w:line="264" w:lineRule="auto"/>
            </w:pPr>
            <w:r w:rsidRPr="00817AD7">
              <w:rPr>
                <w:b/>
                <w:bCs/>
                <w:u w:val="single"/>
              </w:rPr>
              <w:t>Accept</w:t>
            </w:r>
            <w:r>
              <w:t xml:space="preserve"> this submission point </w:t>
            </w:r>
            <w:r w:rsidRPr="00E13457">
              <w:rPr>
                <w:b/>
                <w:bCs/>
                <w:u w:val="single"/>
              </w:rPr>
              <w:t>in part,</w:t>
            </w:r>
            <w:r>
              <w:t xml:space="preserve"> in that the High Slope Hazard Overlay has been reduced on the property, but not to the full extent sought in the submission</w:t>
            </w:r>
            <w:r w:rsidR="00272698">
              <w:t>.</w:t>
            </w:r>
          </w:p>
        </w:tc>
      </w:tr>
      <w:tr w:rsidR="00ED406E" w:rsidRPr="00794500" w14:paraId="2B67694A" w14:textId="033C38DD" w:rsidTr="00ED406E">
        <w:trPr>
          <w:trHeight w:val="20"/>
        </w:trPr>
        <w:tc>
          <w:tcPr>
            <w:tcW w:w="3700" w:type="pct"/>
            <w:gridSpan w:val="5"/>
            <w:shd w:val="clear" w:color="auto" w:fill="E2EFD9" w:themeFill="accent6" w:themeFillTint="33"/>
          </w:tcPr>
          <w:p w14:paraId="5EC7A08F" w14:textId="5F555D01" w:rsidR="00ED406E" w:rsidRPr="00794500" w:rsidRDefault="00ED406E" w:rsidP="00ED406E">
            <w:pPr>
              <w:pStyle w:val="Heading1"/>
            </w:pPr>
            <w:r w:rsidRPr="00794500">
              <w:t xml:space="preserve">Submitter </w:t>
            </w:r>
            <w:r>
              <w:t>37</w:t>
            </w:r>
            <w:r w:rsidRPr="00794500">
              <w:t xml:space="preserve">: </w:t>
            </w:r>
            <w:r>
              <w:t>Doug Gillanders</w:t>
            </w:r>
          </w:p>
        </w:tc>
        <w:tc>
          <w:tcPr>
            <w:tcW w:w="1300" w:type="pct"/>
            <w:shd w:val="clear" w:color="auto" w:fill="E2EFD9" w:themeFill="accent6" w:themeFillTint="33"/>
          </w:tcPr>
          <w:p w14:paraId="385E1A67" w14:textId="77777777" w:rsidR="00ED406E" w:rsidRPr="00794500" w:rsidRDefault="00ED406E" w:rsidP="00ED406E">
            <w:pPr>
              <w:pStyle w:val="Heading1"/>
            </w:pPr>
          </w:p>
        </w:tc>
      </w:tr>
      <w:tr w:rsidR="00A347C4" w14:paraId="18AB623B" w14:textId="135E6D0A" w:rsidTr="00ED406E">
        <w:trPr>
          <w:trHeight w:val="20"/>
        </w:trPr>
        <w:tc>
          <w:tcPr>
            <w:tcW w:w="296" w:type="pct"/>
          </w:tcPr>
          <w:p w14:paraId="5DB175B5" w14:textId="0822A7DC" w:rsidR="00A347C4" w:rsidRDefault="00A347C4" w:rsidP="00A347C4">
            <w:pPr>
              <w:spacing w:after="120" w:line="264" w:lineRule="auto"/>
            </w:pPr>
            <w:r>
              <w:t>S37.1</w:t>
            </w:r>
          </w:p>
        </w:tc>
        <w:tc>
          <w:tcPr>
            <w:tcW w:w="612" w:type="pct"/>
          </w:tcPr>
          <w:p w14:paraId="7BFD8707" w14:textId="4F7A25E4" w:rsidR="00A347C4" w:rsidRDefault="00A347C4" w:rsidP="00A347C4">
            <w:pPr>
              <w:spacing w:after="120" w:line="264" w:lineRule="auto"/>
            </w:pPr>
            <w:r>
              <w:t>High Slope Hazard Overlay</w:t>
            </w:r>
          </w:p>
        </w:tc>
        <w:tc>
          <w:tcPr>
            <w:tcW w:w="624" w:type="pct"/>
          </w:tcPr>
          <w:p w14:paraId="228A5983" w14:textId="1D2DBEFD" w:rsidR="00A347C4" w:rsidRDefault="00A347C4" w:rsidP="00A347C4">
            <w:pPr>
              <w:spacing w:after="120" w:line="264" w:lineRule="auto"/>
            </w:pPr>
            <w:r>
              <w:t>Seek amendment</w:t>
            </w:r>
          </w:p>
        </w:tc>
        <w:tc>
          <w:tcPr>
            <w:tcW w:w="1017" w:type="pct"/>
          </w:tcPr>
          <w:p w14:paraId="3581B8A8" w14:textId="77777777" w:rsidR="00A347C4" w:rsidRDefault="00A347C4" w:rsidP="00A347C4">
            <w:pPr>
              <w:spacing w:after="120" w:line="264" w:lineRule="auto"/>
            </w:pPr>
            <w:r w:rsidRPr="00B25C7B">
              <w:t xml:space="preserve">That the area be corrected to a realistic outline actually relating to what is there regarding the small stream area. </w:t>
            </w:r>
          </w:p>
          <w:p w14:paraId="4832156C" w14:textId="09D46DB7" w:rsidR="00A347C4" w:rsidRDefault="00A347C4" w:rsidP="00A347C4">
            <w:pPr>
              <w:spacing w:after="120" w:line="264" w:lineRule="auto"/>
            </w:pPr>
            <w:r>
              <w:t>T</w:t>
            </w:r>
            <w:r w:rsidRPr="00B25C7B">
              <w:t>he designation of high slope hazard removed from my property.</w:t>
            </w:r>
          </w:p>
        </w:tc>
        <w:tc>
          <w:tcPr>
            <w:tcW w:w="1151" w:type="pct"/>
          </w:tcPr>
          <w:p w14:paraId="446CB011" w14:textId="4870E62C" w:rsidR="00A347C4" w:rsidRDefault="00A347C4" w:rsidP="00A347C4">
            <w:pPr>
              <w:spacing w:after="120" w:line="264" w:lineRule="auto"/>
            </w:pPr>
            <w:r>
              <w:t>Most of the area marked as slope hazard is flat land. Survey has been computer modelled with no reference to actual situation.</w:t>
            </w:r>
          </w:p>
        </w:tc>
        <w:tc>
          <w:tcPr>
            <w:tcW w:w="1300" w:type="pct"/>
          </w:tcPr>
          <w:p w14:paraId="2889D2C7" w14:textId="3B0AA21D" w:rsidR="00A347C4" w:rsidRDefault="00646156" w:rsidP="00A347C4">
            <w:pPr>
              <w:spacing w:after="120" w:line="264" w:lineRule="auto"/>
            </w:pPr>
            <w:r w:rsidRPr="00817AD7">
              <w:rPr>
                <w:b/>
                <w:bCs/>
                <w:u w:val="single"/>
              </w:rPr>
              <w:t>Accept</w:t>
            </w:r>
            <w:r>
              <w:t xml:space="preserve"> this submission as the maps have been amended and this issue has been addressed.</w:t>
            </w:r>
          </w:p>
        </w:tc>
      </w:tr>
      <w:tr w:rsidR="00A347C4" w14:paraId="359B2266" w14:textId="1967BD9A" w:rsidTr="00ED406E">
        <w:trPr>
          <w:trHeight w:val="20"/>
        </w:trPr>
        <w:tc>
          <w:tcPr>
            <w:tcW w:w="3700" w:type="pct"/>
            <w:gridSpan w:val="5"/>
            <w:shd w:val="clear" w:color="auto" w:fill="E2EFD9" w:themeFill="accent6" w:themeFillTint="33"/>
          </w:tcPr>
          <w:p w14:paraId="5BCBD444" w14:textId="0C1E920F" w:rsidR="00A347C4" w:rsidRDefault="00A347C4" w:rsidP="00A347C4">
            <w:pPr>
              <w:pStyle w:val="Heading1"/>
            </w:pPr>
            <w:r w:rsidRPr="00794500">
              <w:t xml:space="preserve">Submitter </w:t>
            </w:r>
            <w:r>
              <w:t>38</w:t>
            </w:r>
            <w:r w:rsidRPr="00794500">
              <w:t xml:space="preserve">: </w:t>
            </w:r>
            <w:r>
              <w:t>Melanie Smith</w:t>
            </w:r>
          </w:p>
        </w:tc>
        <w:tc>
          <w:tcPr>
            <w:tcW w:w="1300" w:type="pct"/>
            <w:shd w:val="clear" w:color="auto" w:fill="E2EFD9" w:themeFill="accent6" w:themeFillTint="33"/>
          </w:tcPr>
          <w:p w14:paraId="3BE184BA" w14:textId="77777777" w:rsidR="00A347C4" w:rsidRPr="00794500" w:rsidRDefault="00A347C4" w:rsidP="00A347C4">
            <w:pPr>
              <w:pStyle w:val="Heading1"/>
            </w:pPr>
          </w:p>
        </w:tc>
      </w:tr>
      <w:tr w:rsidR="00B17FDC" w14:paraId="61C3744F" w14:textId="554943A3" w:rsidTr="00ED406E">
        <w:trPr>
          <w:trHeight w:val="20"/>
        </w:trPr>
        <w:tc>
          <w:tcPr>
            <w:tcW w:w="296" w:type="pct"/>
          </w:tcPr>
          <w:p w14:paraId="7BEBC1E4" w14:textId="40F9F6C6" w:rsidR="00B17FDC" w:rsidRDefault="00B17FDC" w:rsidP="00B17FDC">
            <w:pPr>
              <w:spacing w:after="120" w:line="264" w:lineRule="auto"/>
            </w:pPr>
            <w:r>
              <w:t>S38.1</w:t>
            </w:r>
          </w:p>
        </w:tc>
        <w:tc>
          <w:tcPr>
            <w:tcW w:w="612" w:type="pct"/>
          </w:tcPr>
          <w:p w14:paraId="1E7A4CC1" w14:textId="232DC843" w:rsidR="00B17FDC" w:rsidRDefault="00B17FDC" w:rsidP="00B17FDC">
            <w:pPr>
              <w:spacing w:after="120" w:line="264" w:lineRule="auto"/>
            </w:pPr>
            <w:r>
              <w:t>High Slope Hazard Overlay</w:t>
            </w:r>
          </w:p>
        </w:tc>
        <w:tc>
          <w:tcPr>
            <w:tcW w:w="624" w:type="pct"/>
          </w:tcPr>
          <w:p w14:paraId="4A501B77" w14:textId="7A37C254" w:rsidR="00B17FDC" w:rsidRDefault="00B17FDC" w:rsidP="00B17FDC">
            <w:pPr>
              <w:spacing w:after="120" w:line="264" w:lineRule="auto"/>
            </w:pPr>
            <w:r>
              <w:t>Seek amendment</w:t>
            </w:r>
          </w:p>
        </w:tc>
        <w:tc>
          <w:tcPr>
            <w:tcW w:w="1017" w:type="pct"/>
          </w:tcPr>
          <w:p w14:paraId="54DF4494" w14:textId="2BA24CEE" w:rsidR="00B17FDC" w:rsidRDefault="00B17FDC" w:rsidP="00B17FDC">
            <w:pPr>
              <w:spacing w:after="120" w:line="264" w:lineRule="auto"/>
            </w:pPr>
            <w:r w:rsidRPr="00C53C08">
              <w:t>I would like the mapping to be adjusted so it's not identifying areas of flat land including roads and current building platforms.</w:t>
            </w:r>
          </w:p>
        </w:tc>
        <w:tc>
          <w:tcPr>
            <w:tcW w:w="1151" w:type="pct"/>
          </w:tcPr>
          <w:p w14:paraId="1456D203" w14:textId="0AF768FD" w:rsidR="00B17FDC" w:rsidRDefault="00B17FDC" w:rsidP="00B17FDC">
            <w:pPr>
              <w:spacing w:after="120" w:line="264" w:lineRule="auto"/>
            </w:pPr>
            <w:r>
              <w:t>High slope mapping is identifying areas of flat land including roads and building platforms.</w:t>
            </w:r>
          </w:p>
        </w:tc>
        <w:tc>
          <w:tcPr>
            <w:tcW w:w="1300" w:type="pct"/>
          </w:tcPr>
          <w:p w14:paraId="76B4A4F2" w14:textId="12743CA2" w:rsidR="00B17FDC" w:rsidRDefault="00646156" w:rsidP="00B17FDC">
            <w:pPr>
              <w:spacing w:after="120" w:line="264" w:lineRule="auto"/>
            </w:pPr>
            <w:r w:rsidRPr="00817AD7">
              <w:rPr>
                <w:b/>
                <w:bCs/>
                <w:u w:val="single"/>
              </w:rPr>
              <w:t>Accept</w:t>
            </w:r>
            <w:r>
              <w:t xml:space="preserve"> this submission as the maps have been amended and this issue has been addressed.</w:t>
            </w:r>
          </w:p>
        </w:tc>
      </w:tr>
      <w:tr w:rsidR="00B17FDC" w14:paraId="024B5340" w14:textId="66E89B5B" w:rsidTr="00ED406E">
        <w:trPr>
          <w:trHeight w:val="20"/>
        </w:trPr>
        <w:tc>
          <w:tcPr>
            <w:tcW w:w="3700" w:type="pct"/>
            <w:gridSpan w:val="5"/>
            <w:shd w:val="clear" w:color="auto" w:fill="E2EFD9" w:themeFill="accent6" w:themeFillTint="33"/>
          </w:tcPr>
          <w:p w14:paraId="447CC982" w14:textId="76641EB1" w:rsidR="00B17FDC" w:rsidRDefault="00B17FDC" w:rsidP="00B17FDC">
            <w:pPr>
              <w:pStyle w:val="Heading1"/>
            </w:pPr>
            <w:r w:rsidRPr="00794500">
              <w:t xml:space="preserve">Submitter </w:t>
            </w:r>
            <w:r>
              <w:t>39</w:t>
            </w:r>
            <w:r w:rsidRPr="00794500">
              <w:t xml:space="preserve">: </w:t>
            </w:r>
            <w:r>
              <w:t>Quinn McCarthy</w:t>
            </w:r>
          </w:p>
        </w:tc>
        <w:tc>
          <w:tcPr>
            <w:tcW w:w="1300" w:type="pct"/>
            <w:shd w:val="clear" w:color="auto" w:fill="E2EFD9" w:themeFill="accent6" w:themeFillTint="33"/>
          </w:tcPr>
          <w:p w14:paraId="049CE5D4" w14:textId="77777777" w:rsidR="00B17FDC" w:rsidRPr="00794500" w:rsidRDefault="00B17FDC" w:rsidP="00B17FDC">
            <w:pPr>
              <w:pStyle w:val="Heading1"/>
            </w:pPr>
          </w:p>
        </w:tc>
      </w:tr>
      <w:tr w:rsidR="00B17FDC" w14:paraId="199F2723" w14:textId="1ECC0E91" w:rsidTr="00ED406E">
        <w:trPr>
          <w:trHeight w:val="20"/>
        </w:trPr>
        <w:tc>
          <w:tcPr>
            <w:tcW w:w="296" w:type="pct"/>
          </w:tcPr>
          <w:p w14:paraId="5DE806B0" w14:textId="53E61390" w:rsidR="00B17FDC" w:rsidRDefault="00B17FDC" w:rsidP="00B17FDC">
            <w:pPr>
              <w:spacing w:after="120" w:line="264" w:lineRule="auto"/>
            </w:pPr>
            <w:r>
              <w:t>S39.1</w:t>
            </w:r>
          </w:p>
        </w:tc>
        <w:tc>
          <w:tcPr>
            <w:tcW w:w="612" w:type="pct"/>
          </w:tcPr>
          <w:p w14:paraId="2955841A" w14:textId="7ACE1E47" w:rsidR="00B17FDC" w:rsidRDefault="00B17FDC" w:rsidP="00B17FDC">
            <w:pPr>
              <w:spacing w:after="120" w:line="264" w:lineRule="auto"/>
            </w:pPr>
            <w:r>
              <w:t>High Slope Hazard Overlay</w:t>
            </w:r>
          </w:p>
        </w:tc>
        <w:tc>
          <w:tcPr>
            <w:tcW w:w="624" w:type="pct"/>
          </w:tcPr>
          <w:p w14:paraId="3E21EB60" w14:textId="511061B5" w:rsidR="00B17FDC" w:rsidRDefault="00B17FDC" w:rsidP="00B17FDC">
            <w:pPr>
              <w:spacing w:after="120" w:line="264" w:lineRule="auto"/>
            </w:pPr>
            <w:r>
              <w:t>Seek amendment</w:t>
            </w:r>
          </w:p>
        </w:tc>
        <w:tc>
          <w:tcPr>
            <w:tcW w:w="1017" w:type="pct"/>
          </w:tcPr>
          <w:p w14:paraId="50B99E14" w14:textId="55169603" w:rsidR="00B17FDC" w:rsidRDefault="00B17FDC" w:rsidP="00B17FDC">
            <w:pPr>
              <w:spacing w:after="120" w:line="264" w:lineRule="auto"/>
            </w:pPr>
            <w:r w:rsidRPr="00C53C08">
              <w:t>I request that the "High Slope Hazard" zoning on number 70 Blue Mountains Road be reduced to run along the boundary line. The boundary line sits approximately 10 meters back from the bank edge, the risk of any building is greatly reduced and already covered under the building code.</w:t>
            </w:r>
          </w:p>
        </w:tc>
        <w:tc>
          <w:tcPr>
            <w:tcW w:w="1151" w:type="pct"/>
          </w:tcPr>
          <w:p w14:paraId="7BF24DCA" w14:textId="5492E906" w:rsidR="00B17FDC" w:rsidRDefault="00B17FDC" w:rsidP="00B17FDC">
            <w:pPr>
              <w:spacing w:after="120" w:line="264" w:lineRule="auto"/>
            </w:pPr>
            <w:r>
              <w:t>The high slope hazard encroaches further than what is reasonable for any slope instability on the site.</w:t>
            </w:r>
          </w:p>
        </w:tc>
        <w:tc>
          <w:tcPr>
            <w:tcW w:w="1300" w:type="pct"/>
          </w:tcPr>
          <w:p w14:paraId="15578727" w14:textId="08C2B8B4" w:rsidR="00B17FDC" w:rsidRDefault="00646156" w:rsidP="00B17FDC">
            <w:pPr>
              <w:spacing w:after="120" w:line="264" w:lineRule="auto"/>
            </w:pPr>
            <w:r w:rsidRPr="00817AD7">
              <w:rPr>
                <w:b/>
                <w:bCs/>
                <w:u w:val="single"/>
              </w:rPr>
              <w:t>Accept</w:t>
            </w:r>
            <w:r>
              <w:t xml:space="preserve"> this submission as the maps have been amended and this issue has been addressed.</w:t>
            </w:r>
          </w:p>
        </w:tc>
      </w:tr>
      <w:tr w:rsidR="00B17FDC" w14:paraId="1DF7BEB6" w14:textId="6DEA655E" w:rsidTr="00ED406E">
        <w:trPr>
          <w:trHeight w:val="20"/>
        </w:trPr>
        <w:tc>
          <w:tcPr>
            <w:tcW w:w="3700" w:type="pct"/>
            <w:gridSpan w:val="5"/>
            <w:shd w:val="clear" w:color="auto" w:fill="E2EFD9" w:themeFill="accent6" w:themeFillTint="33"/>
          </w:tcPr>
          <w:p w14:paraId="20B013E3" w14:textId="4DCD4682" w:rsidR="00B17FDC" w:rsidRDefault="00B17FDC" w:rsidP="00B17FDC">
            <w:pPr>
              <w:pStyle w:val="Heading1"/>
            </w:pPr>
            <w:r w:rsidRPr="00794500">
              <w:t xml:space="preserve">Submitter </w:t>
            </w:r>
            <w:r>
              <w:t>40</w:t>
            </w:r>
            <w:r w:rsidRPr="00794500">
              <w:t xml:space="preserve">: </w:t>
            </w:r>
            <w:r>
              <w:t xml:space="preserve"> Dr Boyd Blake and Mrs Verna Blake</w:t>
            </w:r>
          </w:p>
        </w:tc>
        <w:tc>
          <w:tcPr>
            <w:tcW w:w="1300" w:type="pct"/>
            <w:shd w:val="clear" w:color="auto" w:fill="E2EFD9" w:themeFill="accent6" w:themeFillTint="33"/>
          </w:tcPr>
          <w:p w14:paraId="543FA63B" w14:textId="77777777" w:rsidR="00B17FDC" w:rsidRPr="00794500" w:rsidRDefault="00B17FDC" w:rsidP="00B17FDC">
            <w:pPr>
              <w:pStyle w:val="Heading1"/>
            </w:pPr>
          </w:p>
        </w:tc>
      </w:tr>
      <w:tr w:rsidR="00B17FDC" w14:paraId="6C8BB1EC" w14:textId="120AEE0D" w:rsidTr="00ED406E">
        <w:trPr>
          <w:trHeight w:val="20"/>
        </w:trPr>
        <w:tc>
          <w:tcPr>
            <w:tcW w:w="296" w:type="pct"/>
          </w:tcPr>
          <w:p w14:paraId="167FE674" w14:textId="5F2D1E87" w:rsidR="00B17FDC" w:rsidRDefault="00B17FDC" w:rsidP="00B17FDC">
            <w:pPr>
              <w:spacing w:after="120" w:line="264" w:lineRule="auto"/>
            </w:pPr>
            <w:r>
              <w:t>S40.1</w:t>
            </w:r>
          </w:p>
        </w:tc>
        <w:tc>
          <w:tcPr>
            <w:tcW w:w="612" w:type="pct"/>
          </w:tcPr>
          <w:p w14:paraId="43B89F45" w14:textId="6E3915EB" w:rsidR="00B17FDC" w:rsidRDefault="00B17FDC" w:rsidP="00B17FDC">
            <w:pPr>
              <w:spacing w:after="120" w:line="264" w:lineRule="auto"/>
            </w:pPr>
            <w:r>
              <w:t>High Slope Hazard Overlay</w:t>
            </w:r>
          </w:p>
        </w:tc>
        <w:tc>
          <w:tcPr>
            <w:tcW w:w="624" w:type="pct"/>
          </w:tcPr>
          <w:p w14:paraId="5B72F46A" w14:textId="7039C8E6" w:rsidR="00B17FDC" w:rsidRDefault="00B17FDC" w:rsidP="00B17FDC">
            <w:pPr>
              <w:spacing w:after="120" w:line="264" w:lineRule="auto"/>
            </w:pPr>
            <w:r>
              <w:t>Seek amendment</w:t>
            </w:r>
          </w:p>
        </w:tc>
        <w:tc>
          <w:tcPr>
            <w:tcW w:w="1017" w:type="pct"/>
          </w:tcPr>
          <w:p w14:paraId="0ACED3F5" w14:textId="45B9AB9E" w:rsidR="00B17FDC" w:rsidRDefault="00B17FDC" w:rsidP="00B17FDC">
            <w:pPr>
              <w:spacing w:after="120" w:line="264" w:lineRule="auto"/>
            </w:pPr>
            <w:r w:rsidRPr="00B44801">
              <w:t>We wish to have amendments made to alter and realign the current “High Slope” hazard map zone boundaries, so they accurately depict the true area of “High Slope” hazard for 23 Sylvan Way, 27 Sylvan Way</w:t>
            </w:r>
            <w:r>
              <w:t xml:space="preserve"> </w:t>
            </w:r>
            <w:r w:rsidRPr="00B44801">
              <w:t xml:space="preserve">and 29 Sylvan Way, Silverstream. </w:t>
            </w:r>
          </w:p>
          <w:p w14:paraId="6514F9FA" w14:textId="506FA9BD" w:rsidR="00B17FDC" w:rsidRDefault="00B17FDC" w:rsidP="00B17FDC">
            <w:pPr>
              <w:spacing w:after="120" w:line="264" w:lineRule="auto"/>
            </w:pPr>
            <w:r w:rsidRPr="00B44801">
              <w:t>This can be accomplished by the simple realignment of a small area of the “High Slope” hazard map boundary by excluding from the map the level terrace area which runs to the rear of 23 Sylvan Way and continues south south-east across the back of the neighbouring properties being 27 and 29 Sylvan Way.</w:t>
            </w:r>
            <w:r>
              <w:t xml:space="preserve"> </w:t>
            </w:r>
          </w:p>
          <w:p w14:paraId="1731B832" w14:textId="77777777" w:rsidR="00B17FDC" w:rsidRDefault="00B17FDC" w:rsidP="00B17FDC">
            <w:pPr>
              <w:spacing w:after="120" w:line="264" w:lineRule="auto"/>
            </w:pPr>
            <w:r w:rsidRPr="00B44801">
              <w:t xml:space="preserve">An on-site inspection would confirm the above inaccuracies and the need for the realignment of the hazard map zone boundaries. </w:t>
            </w:r>
          </w:p>
          <w:p w14:paraId="5183B1D8" w14:textId="7EF9A7CF" w:rsidR="00B17FDC" w:rsidRDefault="00B17FDC" w:rsidP="00B17FDC">
            <w:pPr>
              <w:spacing w:after="120" w:line="264" w:lineRule="auto"/>
            </w:pPr>
            <w:r>
              <w:t>This terrace mentioned above would not be known to exist by many and was formed many decades ago by the old Kiln Street Brick and Pipe Works for extracting clay for their manufacturing of bricks and pipes.</w:t>
            </w:r>
            <w:r w:rsidRPr="00FF2B9B">
              <w:t xml:space="preserve"> </w:t>
            </w:r>
          </w:p>
          <w:p w14:paraId="1CC2FD93" w14:textId="501757DA" w:rsidR="00B17FDC" w:rsidRDefault="00B17FDC" w:rsidP="00B17FDC">
            <w:pPr>
              <w:spacing w:after="120" w:line="264" w:lineRule="auto"/>
            </w:pPr>
            <w:r w:rsidRPr="00FF2B9B">
              <w:t>(High Slop</w:t>
            </w:r>
            <w:r>
              <w:t>e</w:t>
            </w:r>
            <w:r w:rsidRPr="00FF2B9B">
              <w:t xml:space="preserve"> hazard map with proposed map boundary changes</w:t>
            </w:r>
            <w:r>
              <w:t xml:space="preserve"> </w:t>
            </w:r>
            <w:r w:rsidRPr="00FF2B9B">
              <w:t>attached</w:t>
            </w:r>
            <w:r>
              <w:t xml:space="preserve"> in submission</w:t>
            </w:r>
            <w:r w:rsidRPr="00FF2B9B">
              <w:t>)</w:t>
            </w:r>
          </w:p>
        </w:tc>
        <w:tc>
          <w:tcPr>
            <w:tcW w:w="1151" w:type="pct"/>
          </w:tcPr>
          <w:p w14:paraId="660AC917" w14:textId="77777777" w:rsidR="00B17FDC" w:rsidRDefault="00B17FDC" w:rsidP="00B17FDC">
            <w:pPr>
              <w:spacing w:after="120" w:line="264" w:lineRule="auto"/>
            </w:pPr>
            <w:r>
              <w:t>Do not oppose Plan Change 47 as it is important to identify areas of Natural Hazards so community can plan and move forward with confidence.</w:t>
            </w:r>
          </w:p>
          <w:p w14:paraId="47CEC6DE" w14:textId="77777777" w:rsidR="00B17FDC" w:rsidRDefault="00B17FDC" w:rsidP="00B17FDC">
            <w:pPr>
              <w:spacing w:after="120" w:line="264" w:lineRule="auto"/>
            </w:pPr>
            <w:r>
              <w:t>High Slope map boundaries are inaccurate and will have devastating impact on values and insurance premiums and will create unnecessary stress and worry.</w:t>
            </w:r>
          </w:p>
          <w:p w14:paraId="7F86AC44" w14:textId="5A3FC396" w:rsidR="00B17FDC" w:rsidRDefault="00B17FDC" w:rsidP="00B17FDC">
            <w:pPr>
              <w:spacing w:after="120" w:line="264" w:lineRule="auto"/>
            </w:pPr>
          </w:p>
        </w:tc>
        <w:tc>
          <w:tcPr>
            <w:tcW w:w="1300" w:type="pct"/>
          </w:tcPr>
          <w:p w14:paraId="485B1EAC" w14:textId="49B42979" w:rsidR="00B17FDC" w:rsidRDefault="00646156" w:rsidP="00B17FDC">
            <w:pPr>
              <w:spacing w:after="120" w:line="264" w:lineRule="auto"/>
            </w:pPr>
            <w:r w:rsidRPr="00817AD7">
              <w:rPr>
                <w:b/>
                <w:bCs/>
                <w:u w:val="single"/>
              </w:rPr>
              <w:t>Accept</w:t>
            </w:r>
            <w:r>
              <w:t xml:space="preserve"> this submission as the maps have been amended and this issue has been addressed.</w:t>
            </w:r>
          </w:p>
        </w:tc>
      </w:tr>
      <w:tr w:rsidR="00B17FDC" w14:paraId="3F437E54" w14:textId="35432422" w:rsidTr="00ED406E">
        <w:trPr>
          <w:trHeight w:val="20"/>
        </w:trPr>
        <w:tc>
          <w:tcPr>
            <w:tcW w:w="3700" w:type="pct"/>
            <w:gridSpan w:val="5"/>
            <w:shd w:val="clear" w:color="auto" w:fill="E2EFD9" w:themeFill="accent6" w:themeFillTint="33"/>
          </w:tcPr>
          <w:p w14:paraId="31F280C9" w14:textId="0A803A57" w:rsidR="00B17FDC" w:rsidRDefault="00B17FDC" w:rsidP="00B17FDC">
            <w:pPr>
              <w:pStyle w:val="Heading1"/>
            </w:pPr>
            <w:r w:rsidRPr="00794500">
              <w:t xml:space="preserve">Submitter </w:t>
            </w:r>
            <w:r>
              <w:t>41</w:t>
            </w:r>
            <w:r w:rsidRPr="00794500">
              <w:t xml:space="preserve">: </w:t>
            </w:r>
            <w:r>
              <w:t>Yannick M Quesnel and Sherilyn A Quesnel</w:t>
            </w:r>
          </w:p>
        </w:tc>
        <w:tc>
          <w:tcPr>
            <w:tcW w:w="1300" w:type="pct"/>
            <w:shd w:val="clear" w:color="auto" w:fill="E2EFD9" w:themeFill="accent6" w:themeFillTint="33"/>
          </w:tcPr>
          <w:p w14:paraId="6BCDFE52" w14:textId="77777777" w:rsidR="00B17FDC" w:rsidRPr="00794500" w:rsidRDefault="00B17FDC" w:rsidP="00B17FDC">
            <w:pPr>
              <w:pStyle w:val="Heading1"/>
            </w:pPr>
          </w:p>
        </w:tc>
      </w:tr>
      <w:tr w:rsidR="00B17FDC" w14:paraId="31409715" w14:textId="6F4C8B77" w:rsidTr="00ED406E">
        <w:trPr>
          <w:trHeight w:val="20"/>
        </w:trPr>
        <w:tc>
          <w:tcPr>
            <w:tcW w:w="296" w:type="pct"/>
          </w:tcPr>
          <w:p w14:paraId="22457CD9" w14:textId="29924655" w:rsidR="00B17FDC" w:rsidRDefault="00B17FDC" w:rsidP="00B17FDC">
            <w:pPr>
              <w:spacing w:after="120" w:line="264" w:lineRule="auto"/>
            </w:pPr>
            <w:r>
              <w:t>S41.1</w:t>
            </w:r>
          </w:p>
        </w:tc>
        <w:tc>
          <w:tcPr>
            <w:tcW w:w="612" w:type="pct"/>
          </w:tcPr>
          <w:p w14:paraId="5ED36114" w14:textId="79E1E216" w:rsidR="00B17FDC" w:rsidRDefault="00B17FDC" w:rsidP="00B17FDC">
            <w:pPr>
              <w:spacing w:after="120" w:line="264" w:lineRule="auto"/>
            </w:pPr>
            <w:r>
              <w:t>High Slope Hazard Overlay</w:t>
            </w:r>
          </w:p>
        </w:tc>
        <w:tc>
          <w:tcPr>
            <w:tcW w:w="624" w:type="pct"/>
          </w:tcPr>
          <w:p w14:paraId="758A2C40" w14:textId="732816F0" w:rsidR="00B17FDC" w:rsidRDefault="00B17FDC" w:rsidP="00B17FDC">
            <w:pPr>
              <w:spacing w:after="120" w:line="264" w:lineRule="auto"/>
            </w:pPr>
            <w:r>
              <w:t>Seek amendment</w:t>
            </w:r>
          </w:p>
        </w:tc>
        <w:tc>
          <w:tcPr>
            <w:tcW w:w="1017" w:type="pct"/>
          </w:tcPr>
          <w:p w14:paraId="29DCF664" w14:textId="43AEEB63" w:rsidR="00B17FDC" w:rsidRDefault="00B17FDC" w:rsidP="00B17FDC">
            <w:pPr>
              <w:spacing w:after="120" w:line="264" w:lineRule="auto"/>
            </w:pPr>
            <w:r w:rsidRPr="00B44801">
              <w:t>We wish to have amendments made to alter and realign the current “High Slope” hazard map zone boundaries, so they accurately depict the true area of “High Slope” hazard for 23 Sylvan Way, 27 Sylvan Way</w:t>
            </w:r>
            <w:r>
              <w:t xml:space="preserve"> </w:t>
            </w:r>
            <w:r w:rsidRPr="00B44801">
              <w:t xml:space="preserve">and 29 Sylvan Way, Silverstream. </w:t>
            </w:r>
          </w:p>
          <w:p w14:paraId="1CE52D80" w14:textId="2FF027D6" w:rsidR="00B17FDC" w:rsidRDefault="00B17FDC" w:rsidP="00B17FDC">
            <w:pPr>
              <w:spacing w:after="120" w:line="264" w:lineRule="auto"/>
            </w:pPr>
            <w:r w:rsidRPr="00B44801">
              <w:t>This can be accomplished by the simple realignment of a small area of the “High Slope” hazard map boundary by excluding from the map the level terrace area which runs to the rear of 23 Sylvan Way and continues south south-east across the back of the neighbouring properties being 27 and 29 Sylvan Way.</w:t>
            </w:r>
            <w:r>
              <w:t xml:space="preserve"> </w:t>
            </w:r>
          </w:p>
          <w:p w14:paraId="1F0F52CE" w14:textId="77777777" w:rsidR="00B17FDC" w:rsidRDefault="00B17FDC" w:rsidP="00B17FDC">
            <w:pPr>
              <w:spacing w:after="120" w:line="264" w:lineRule="auto"/>
            </w:pPr>
            <w:r w:rsidRPr="00B44801">
              <w:t xml:space="preserve">An on-site inspection would confirm the above inaccuracies and the need for the realignment of the hazard map zone boundaries. </w:t>
            </w:r>
          </w:p>
          <w:p w14:paraId="2DF82C14" w14:textId="6D960788" w:rsidR="00B17FDC" w:rsidRDefault="00B17FDC" w:rsidP="00B17FDC">
            <w:pPr>
              <w:spacing w:after="120" w:line="264" w:lineRule="auto"/>
            </w:pPr>
            <w:r>
              <w:t>This terrace mentioned above would not be known to exist by many and was formed many decades ago by the old Kiln Street Brick and Pipe Works for extracting clay for their manufacturing of bricks and pipes.</w:t>
            </w:r>
          </w:p>
          <w:p w14:paraId="6E402AB5" w14:textId="24BFCFDD" w:rsidR="00B17FDC" w:rsidRDefault="00B17FDC" w:rsidP="00B17FDC">
            <w:pPr>
              <w:spacing w:after="120" w:line="264" w:lineRule="auto"/>
            </w:pPr>
            <w:r w:rsidRPr="00FF2B9B">
              <w:t>(High Slop</w:t>
            </w:r>
            <w:r>
              <w:t>e</w:t>
            </w:r>
            <w:r w:rsidRPr="00FF2B9B">
              <w:t xml:space="preserve"> hazard map with proposed map boundary changes</w:t>
            </w:r>
            <w:r>
              <w:t xml:space="preserve"> </w:t>
            </w:r>
            <w:r w:rsidRPr="00FF2B9B">
              <w:t>attached</w:t>
            </w:r>
            <w:r>
              <w:t xml:space="preserve"> in submission</w:t>
            </w:r>
            <w:r w:rsidRPr="00FF2B9B">
              <w:t>)</w:t>
            </w:r>
          </w:p>
        </w:tc>
        <w:tc>
          <w:tcPr>
            <w:tcW w:w="1151" w:type="pct"/>
          </w:tcPr>
          <w:p w14:paraId="5551F665" w14:textId="77777777" w:rsidR="00B17FDC" w:rsidRDefault="00B17FDC" w:rsidP="00B17FDC">
            <w:pPr>
              <w:spacing w:after="120" w:line="264" w:lineRule="auto"/>
            </w:pPr>
            <w:r>
              <w:t>Do not oppose Plan Change 47 as it is important to identify areas of Natural Hazards so community can plan and move forward with confidence.</w:t>
            </w:r>
          </w:p>
          <w:p w14:paraId="2EB357EB" w14:textId="446652F6" w:rsidR="00B17FDC" w:rsidRDefault="00B17FDC" w:rsidP="00B17FDC">
            <w:pPr>
              <w:spacing w:after="120" w:line="264" w:lineRule="auto"/>
            </w:pPr>
            <w:r>
              <w:t>High Slope map boundaries are inaccurate and will have devastating impact on values and insurance premiums and will create unnecessary stress and worry.</w:t>
            </w:r>
          </w:p>
        </w:tc>
        <w:tc>
          <w:tcPr>
            <w:tcW w:w="1300" w:type="pct"/>
          </w:tcPr>
          <w:p w14:paraId="668F5A0D" w14:textId="26A60B57" w:rsidR="00B17FDC" w:rsidRDefault="004C4894" w:rsidP="00B17FDC">
            <w:pPr>
              <w:spacing w:after="120" w:line="264" w:lineRule="auto"/>
            </w:pPr>
            <w:r w:rsidRPr="00817AD7">
              <w:rPr>
                <w:b/>
                <w:bCs/>
                <w:u w:val="single"/>
              </w:rPr>
              <w:t>Accept</w:t>
            </w:r>
            <w:r>
              <w:t xml:space="preserve"> this submission as the maps have been amended and this issue has been addressed.</w:t>
            </w:r>
          </w:p>
        </w:tc>
      </w:tr>
      <w:tr w:rsidR="00B17FDC" w14:paraId="23EE86D1" w14:textId="5A763DC0" w:rsidTr="00ED406E">
        <w:trPr>
          <w:trHeight w:val="20"/>
        </w:trPr>
        <w:tc>
          <w:tcPr>
            <w:tcW w:w="3700" w:type="pct"/>
            <w:gridSpan w:val="5"/>
            <w:shd w:val="clear" w:color="auto" w:fill="E2EFD9" w:themeFill="accent6" w:themeFillTint="33"/>
          </w:tcPr>
          <w:p w14:paraId="0B785F59" w14:textId="335DE71B" w:rsidR="00B17FDC" w:rsidRDefault="00B17FDC" w:rsidP="00B17FDC">
            <w:pPr>
              <w:pStyle w:val="Heading1"/>
            </w:pPr>
            <w:r w:rsidRPr="00794500">
              <w:t xml:space="preserve">Submitter </w:t>
            </w:r>
            <w:r>
              <w:t>42</w:t>
            </w:r>
            <w:r w:rsidRPr="00794500">
              <w:t xml:space="preserve">: </w:t>
            </w:r>
            <w:r w:rsidRPr="00180636">
              <w:t>Dr Amarjeet Kanwal &amp; Mrs Ripudaman Kanwal</w:t>
            </w:r>
          </w:p>
        </w:tc>
        <w:tc>
          <w:tcPr>
            <w:tcW w:w="1300" w:type="pct"/>
            <w:shd w:val="clear" w:color="auto" w:fill="E2EFD9" w:themeFill="accent6" w:themeFillTint="33"/>
          </w:tcPr>
          <w:p w14:paraId="052BC2AC" w14:textId="77777777" w:rsidR="00B17FDC" w:rsidRPr="00794500" w:rsidRDefault="00B17FDC" w:rsidP="00B17FDC">
            <w:pPr>
              <w:pStyle w:val="Heading1"/>
            </w:pPr>
          </w:p>
        </w:tc>
      </w:tr>
      <w:tr w:rsidR="00B17FDC" w14:paraId="55EF819B" w14:textId="2446E731" w:rsidTr="00ED406E">
        <w:trPr>
          <w:trHeight w:val="20"/>
        </w:trPr>
        <w:tc>
          <w:tcPr>
            <w:tcW w:w="296" w:type="pct"/>
          </w:tcPr>
          <w:p w14:paraId="74596C20" w14:textId="49F9185B" w:rsidR="00B17FDC" w:rsidRDefault="00B17FDC" w:rsidP="00B17FDC">
            <w:pPr>
              <w:spacing w:after="120" w:line="264" w:lineRule="auto"/>
            </w:pPr>
            <w:r>
              <w:t>S42.1</w:t>
            </w:r>
          </w:p>
        </w:tc>
        <w:tc>
          <w:tcPr>
            <w:tcW w:w="612" w:type="pct"/>
          </w:tcPr>
          <w:p w14:paraId="2595EC1B" w14:textId="6DC491C5" w:rsidR="00B17FDC" w:rsidRDefault="00B17FDC" w:rsidP="00B17FDC">
            <w:pPr>
              <w:spacing w:after="120" w:line="264" w:lineRule="auto"/>
            </w:pPr>
            <w:r>
              <w:t>High Slope Hazard Overlay</w:t>
            </w:r>
          </w:p>
        </w:tc>
        <w:tc>
          <w:tcPr>
            <w:tcW w:w="624" w:type="pct"/>
          </w:tcPr>
          <w:p w14:paraId="19B9A956" w14:textId="600DAC00" w:rsidR="00B17FDC" w:rsidRDefault="00B17FDC" w:rsidP="00B17FDC">
            <w:pPr>
              <w:spacing w:after="120" w:line="264" w:lineRule="auto"/>
            </w:pPr>
            <w:r>
              <w:t>Seek amendment</w:t>
            </w:r>
          </w:p>
        </w:tc>
        <w:tc>
          <w:tcPr>
            <w:tcW w:w="1017" w:type="pct"/>
          </w:tcPr>
          <w:p w14:paraId="30526D6C" w14:textId="53248F37" w:rsidR="00B17FDC" w:rsidRDefault="00B17FDC" w:rsidP="00B17FDC">
            <w:pPr>
              <w:spacing w:after="120" w:line="264" w:lineRule="auto"/>
            </w:pPr>
            <w:r w:rsidRPr="00B44801">
              <w:t>We wish to have amendments made to alter and realign the current “High Slope” hazard map zone boundaries, so they accurately depict the true area of “High Slope” hazard for 23 Sylvan Way, 27 Sylvan Way</w:t>
            </w:r>
            <w:r>
              <w:t xml:space="preserve"> </w:t>
            </w:r>
            <w:r w:rsidRPr="00B44801">
              <w:t xml:space="preserve">and 29 Sylvan Way, Silverstream. </w:t>
            </w:r>
          </w:p>
          <w:p w14:paraId="653C92DC" w14:textId="50010B8A" w:rsidR="00B17FDC" w:rsidRDefault="00B17FDC" w:rsidP="00B17FDC">
            <w:pPr>
              <w:spacing w:after="120" w:line="264" w:lineRule="auto"/>
            </w:pPr>
            <w:r w:rsidRPr="00B44801">
              <w:t>This can be accomplished by the simple realignment of a small area of the “High Slope” hazard map boundary by excluding from the map the level terrace area which runs to the rear of 23 Sylvan Way and continues south south-east across the back of the neighbouring properties being 27 and 29 Sylvan Way.</w:t>
            </w:r>
            <w:r>
              <w:t xml:space="preserve"> </w:t>
            </w:r>
          </w:p>
          <w:p w14:paraId="5FDAFED3" w14:textId="77777777" w:rsidR="00B17FDC" w:rsidRDefault="00B17FDC" w:rsidP="00B17FDC">
            <w:pPr>
              <w:spacing w:after="120" w:line="264" w:lineRule="auto"/>
            </w:pPr>
            <w:r w:rsidRPr="00B44801">
              <w:t xml:space="preserve">An on-site inspection would confirm the above inaccuracies and the need for the realignment of the hazard map zone boundaries. </w:t>
            </w:r>
          </w:p>
          <w:p w14:paraId="5CF38ABB" w14:textId="48CF33BF" w:rsidR="00B17FDC" w:rsidRDefault="00B17FDC" w:rsidP="00B17FDC">
            <w:pPr>
              <w:spacing w:after="120" w:line="264" w:lineRule="auto"/>
            </w:pPr>
            <w:r>
              <w:t>This terrace mentioned above would not be known to exist by many and was formed many decades ago by the old Kiln Street Brick and Pipe Works for extracting clay for their manufacturing of bricks and pipes.</w:t>
            </w:r>
          </w:p>
          <w:p w14:paraId="038F919E" w14:textId="061E05BF" w:rsidR="00B17FDC" w:rsidRDefault="00B17FDC" w:rsidP="00B17FDC">
            <w:pPr>
              <w:spacing w:after="120" w:line="264" w:lineRule="auto"/>
            </w:pPr>
            <w:r w:rsidRPr="00FF2B9B">
              <w:t>(High Slop</w:t>
            </w:r>
            <w:r>
              <w:t>e</w:t>
            </w:r>
            <w:r w:rsidRPr="00FF2B9B">
              <w:t xml:space="preserve"> hazard map with proposed map boundary changes</w:t>
            </w:r>
            <w:r>
              <w:t xml:space="preserve"> </w:t>
            </w:r>
            <w:r w:rsidRPr="00FF2B9B">
              <w:t>attached</w:t>
            </w:r>
            <w:r>
              <w:t xml:space="preserve"> in submission</w:t>
            </w:r>
            <w:r w:rsidRPr="00FF2B9B">
              <w:t>)</w:t>
            </w:r>
          </w:p>
        </w:tc>
        <w:tc>
          <w:tcPr>
            <w:tcW w:w="1151" w:type="pct"/>
          </w:tcPr>
          <w:p w14:paraId="0B20A4D0" w14:textId="77777777" w:rsidR="00B17FDC" w:rsidRDefault="00B17FDC" w:rsidP="00B17FDC">
            <w:pPr>
              <w:spacing w:after="120" w:line="264" w:lineRule="auto"/>
            </w:pPr>
            <w:r>
              <w:t>Do not oppose Plan Change 47 as it is important to identify areas of Natural Hazards so community can plan and move forward with confidence.</w:t>
            </w:r>
          </w:p>
          <w:p w14:paraId="35D20AA7" w14:textId="7E5F7D60" w:rsidR="00B17FDC" w:rsidRDefault="00B17FDC" w:rsidP="00B17FDC">
            <w:pPr>
              <w:spacing w:after="120" w:line="264" w:lineRule="auto"/>
            </w:pPr>
            <w:r>
              <w:t>High Slope map boundaries are inaccurate and will have devastating impact on values and insurance premiums and will create unnecessary stress and worry.</w:t>
            </w:r>
          </w:p>
        </w:tc>
        <w:tc>
          <w:tcPr>
            <w:tcW w:w="1300" w:type="pct"/>
          </w:tcPr>
          <w:p w14:paraId="4F2002DD" w14:textId="4B0DD854" w:rsidR="00B17FDC" w:rsidRDefault="004C4894" w:rsidP="00B17FDC">
            <w:pPr>
              <w:spacing w:after="120" w:line="264" w:lineRule="auto"/>
            </w:pPr>
            <w:r w:rsidRPr="00817AD7">
              <w:rPr>
                <w:b/>
                <w:bCs/>
                <w:u w:val="single"/>
              </w:rPr>
              <w:t>Accept</w:t>
            </w:r>
            <w:r>
              <w:t xml:space="preserve"> this submission as the maps have been amended and this issue has been addressed.</w:t>
            </w:r>
          </w:p>
        </w:tc>
      </w:tr>
      <w:tr w:rsidR="00B17FDC" w14:paraId="1A56A873" w14:textId="052D0105" w:rsidTr="00ED406E">
        <w:trPr>
          <w:trHeight w:val="20"/>
        </w:trPr>
        <w:tc>
          <w:tcPr>
            <w:tcW w:w="3700" w:type="pct"/>
            <w:gridSpan w:val="5"/>
            <w:shd w:val="clear" w:color="auto" w:fill="E2EFD9" w:themeFill="accent6" w:themeFillTint="33"/>
          </w:tcPr>
          <w:p w14:paraId="08A0C29D" w14:textId="56555778" w:rsidR="00B17FDC" w:rsidRDefault="00B17FDC" w:rsidP="00B17FDC">
            <w:pPr>
              <w:pStyle w:val="Heading1"/>
            </w:pPr>
            <w:r w:rsidRPr="00794500">
              <w:t xml:space="preserve">Submitter </w:t>
            </w:r>
            <w:r>
              <w:t>43</w:t>
            </w:r>
            <w:r w:rsidRPr="00794500">
              <w:t xml:space="preserve">: </w:t>
            </w:r>
            <w:r w:rsidRPr="008D3156">
              <w:t>Robert Anker</w:t>
            </w:r>
          </w:p>
        </w:tc>
        <w:tc>
          <w:tcPr>
            <w:tcW w:w="1300" w:type="pct"/>
            <w:shd w:val="clear" w:color="auto" w:fill="E2EFD9" w:themeFill="accent6" w:themeFillTint="33"/>
          </w:tcPr>
          <w:p w14:paraId="2A8CDF21" w14:textId="77777777" w:rsidR="00B17FDC" w:rsidRPr="00794500" w:rsidRDefault="00B17FDC" w:rsidP="00B17FDC">
            <w:pPr>
              <w:pStyle w:val="Heading1"/>
            </w:pPr>
          </w:p>
        </w:tc>
      </w:tr>
      <w:tr w:rsidR="00B17FDC" w14:paraId="57DB66C8" w14:textId="360807CE" w:rsidTr="00ED406E">
        <w:trPr>
          <w:trHeight w:val="20"/>
        </w:trPr>
        <w:tc>
          <w:tcPr>
            <w:tcW w:w="296" w:type="pct"/>
          </w:tcPr>
          <w:p w14:paraId="57EB327E" w14:textId="75135913" w:rsidR="00B17FDC" w:rsidRDefault="00B17FDC" w:rsidP="00B17FDC">
            <w:pPr>
              <w:spacing w:after="120" w:line="264" w:lineRule="auto"/>
            </w:pPr>
            <w:r>
              <w:t>S43.1</w:t>
            </w:r>
          </w:p>
        </w:tc>
        <w:tc>
          <w:tcPr>
            <w:tcW w:w="612" w:type="pct"/>
          </w:tcPr>
          <w:p w14:paraId="116F2C97" w14:textId="77777777" w:rsidR="00B17FDC" w:rsidRDefault="00B17FDC" w:rsidP="00B17FDC">
            <w:pPr>
              <w:spacing w:after="120" w:line="264" w:lineRule="auto"/>
            </w:pPr>
            <w:r>
              <w:t>Mangaroa Peat Overlay</w:t>
            </w:r>
          </w:p>
          <w:p w14:paraId="74FCFFFC" w14:textId="0A8BE9E3" w:rsidR="00B17FDC" w:rsidRDefault="00B17FDC" w:rsidP="00B17FDC">
            <w:pPr>
              <w:spacing w:after="120" w:line="264" w:lineRule="auto"/>
            </w:pPr>
            <w:r>
              <w:t>Mapping</w:t>
            </w:r>
          </w:p>
        </w:tc>
        <w:tc>
          <w:tcPr>
            <w:tcW w:w="624" w:type="pct"/>
          </w:tcPr>
          <w:p w14:paraId="2D47492B" w14:textId="7A8C2E9A" w:rsidR="00B17FDC" w:rsidRDefault="00B17FDC" w:rsidP="00B17FDC">
            <w:pPr>
              <w:spacing w:after="120" w:line="264" w:lineRule="auto"/>
            </w:pPr>
            <w:r>
              <w:t>Seek Amendment</w:t>
            </w:r>
          </w:p>
        </w:tc>
        <w:tc>
          <w:tcPr>
            <w:tcW w:w="1017" w:type="pct"/>
          </w:tcPr>
          <w:p w14:paraId="28F55C30" w14:textId="02D4C510" w:rsidR="00B17FDC" w:rsidRDefault="00B17FDC" w:rsidP="00B17FDC">
            <w:pPr>
              <w:spacing w:after="120" w:line="264" w:lineRule="auto"/>
            </w:pPr>
            <w:r w:rsidRPr="00D02EA5">
              <w:t>Prior to incorporating any peat overlay in UHCC documentation the area should be comprehensively surveyed to establish the extent, depth, and underlying ground conditions.</w:t>
            </w:r>
          </w:p>
        </w:tc>
        <w:tc>
          <w:tcPr>
            <w:tcW w:w="1151" w:type="pct"/>
          </w:tcPr>
          <w:p w14:paraId="2C78F867" w14:textId="77777777" w:rsidR="00B17FDC" w:rsidRDefault="00B17FDC" w:rsidP="00B17FDC">
            <w:pPr>
              <w:spacing w:after="120" w:line="264" w:lineRule="auto"/>
            </w:pPr>
            <w:r>
              <w:t xml:space="preserve">Peat overlay mapping is a desk top exercise with little ground truthing. </w:t>
            </w:r>
          </w:p>
          <w:p w14:paraId="65356176" w14:textId="1ECD0F76" w:rsidR="00B17FDC" w:rsidRDefault="00B17FDC" w:rsidP="00B17FDC">
            <w:pPr>
              <w:spacing w:after="120" w:line="264" w:lineRule="auto"/>
            </w:pPr>
            <w:r>
              <w:t>Maps may be used by other organisations to advance their own agenda.</w:t>
            </w:r>
          </w:p>
          <w:p w14:paraId="64135679" w14:textId="0E151CF3" w:rsidR="00B17FDC" w:rsidRDefault="00B17FDC" w:rsidP="00B17FDC">
            <w:pPr>
              <w:spacing w:after="120" w:line="264" w:lineRule="auto"/>
            </w:pPr>
            <w:r>
              <w:t>Peat is not in itself a natural hazard; low load bearing capacity applies to other soil types as well.</w:t>
            </w:r>
          </w:p>
          <w:p w14:paraId="67DE57CE" w14:textId="762D725A" w:rsidR="00B17FDC" w:rsidRDefault="00B17FDC" w:rsidP="00B17FDC">
            <w:pPr>
              <w:spacing w:after="120" w:line="264" w:lineRule="auto"/>
            </w:pPr>
            <w:r>
              <w:t>Depth of peat or nature of ground underlying the top cover have not been established sufficiently.</w:t>
            </w:r>
          </w:p>
        </w:tc>
        <w:tc>
          <w:tcPr>
            <w:tcW w:w="1300" w:type="pct"/>
          </w:tcPr>
          <w:p w14:paraId="6D203E5A" w14:textId="6A7AA6D6" w:rsidR="00B17FDC" w:rsidRDefault="004C4894" w:rsidP="00B17FDC">
            <w:pPr>
              <w:spacing w:after="120" w:line="264" w:lineRule="auto"/>
            </w:pPr>
            <w:r w:rsidRPr="00817AD7">
              <w:rPr>
                <w:b/>
                <w:bCs/>
                <w:u w:val="single"/>
              </w:rPr>
              <w:t>Reject</w:t>
            </w:r>
            <w:r>
              <w:t xml:space="preserve"> this submission point for the reasons outlined in the S.42a report</w:t>
            </w:r>
            <w:r w:rsidR="007F3A05">
              <w:t>.</w:t>
            </w:r>
          </w:p>
        </w:tc>
      </w:tr>
      <w:tr w:rsidR="00B17FDC" w14:paraId="6C45AD7D" w14:textId="71736A02" w:rsidTr="00ED406E">
        <w:trPr>
          <w:trHeight w:val="1544"/>
        </w:trPr>
        <w:tc>
          <w:tcPr>
            <w:tcW w:w="296" w:type="pct"/>
          </w:tcPr>
          <w:p w14:paraId="3C6FED32" w14:textId="3F9714C7" w:rsidR="00B17FDC" w:rsidRDefault="00B17FDC" w:rsidP="00B17FDC">
            <w:pPr>
              <w:spacing w:after="120" w:line="264" w:lineRule="auto"/>
            </w:pPr>
            <w:r>
              <w:t>S43.2</w:t>
            </w:r>
          </w:p>
        </w:tc>
        <w:tc>
          <w:tcPr>
            <w:tcW w:w="612" w:type="pct"/>
          </w:tcPr>
          <w:p w14:paraId="3D6902E7" w14:textId="77777777" w:rsidR="00B17FDC" w:rsidRDefault="00B17FDC" w:rsidP="00B17FDC">
            <w:pPr>
              <w:spacing w:after="120" w:line="264" w:lineRule="auto"/>
            </w:pPr>
            <w:r>
              <w:t>Mangaroa Peat Overlay</w:t>
            </w:r>
          </w:p>
          <w:p w14:paraId="2CEB6025" w14:textId="25D79A45" w:rsidR="00B17FDC" w:rsidRDefault="00B17FDC" w:rsidP="00B17FDC">
            <w:pPr>
              <w:spacing w:after="120" w:line="264" w:lineRule="auto"/>
            </w:pPr>
            <w:r>
              <w:t>Coffey Report</w:t>
            </w:r>
          </w:p>
        </w:tc>
        <w:tc>
          <w:tcPr>
            <w:tcW w:w="624" w:type="pct"/>
          </w:tcPr>
          <w:p w14:paraId="5CD44222" w14:textId="33D8B4A1" w:rsidR="00B17FDC" w:rsidRDefault="00B17FDC" w:rsidP="00B17FDC">
            <w:pPr>
              <w:spacing w:after="120" w:line="264" w:lineRule="auto"/>
            </w:pPr>
            <w:r>
              <w:t>Seek amendment</w:t>
            </w:r>
          </w:p>
        </w:tc>
        <w:tc>
          <w:tcPr>
            <w:tcW w:w="1017" w:type="pct"/>
          </w:tcPr>
          <w:p w14:paraId="74FA1B42" w14:textId="77777777" w:rsidR="00B17FDC" w:rsidRDefault="00B17FDC" w:rsidP="00B17FDC">
            <w:pPr>
              <w:spacing w:after="120" w:line="264" w:lineRule="auto"/>
              <w:rPr>
                <w:rFonts w:ascii="Calibri" w:hAnsi="Calibri" w:cs="Calibri"/>
                <w:color w:val="000000"/>
                <w:shd w:val="clear" w:color="auto" w:fill="FFFFFF"/>
              </w:rPr>
            </w:pPr>
            <w:r>
              <w:rPr>
                <w:rFonts w:ascii="Calibri" w:hAnsi="Calibri" w:cs="Calibri"/>
                <w:color w:val="000000"/>
                <w:shd w:val="clear" w:color="auto" w:fill="FFFFFF"/>
              </w:rPr>
              <w:t xml:space="preserve">Clarify that the Coffey report does not cover the Mangaroa Peatlands. The observations concerning the nature of the soil and referring to it as a hazard is not supported by any accompanying scientific or technical evidence and I would question as to whether the author of the CBA is qualified to make statements of this nature. </w:t>
            </w:r>
          </w:p>
          <w:p w14:paraId="55F9F242" w14:textId="141A9F31" w:rsidR="00B17FDC" w:rsidRPr="00D02EA5" w:rsidRDefault="00B17FDC" w:rsidP="00B17FDC">
            <w:pPr>
              <w:spacing w:after="120" w:line="264" w:lineRule="auto"/>
            </w:pPr>
            <w:r>
              <w:rPr>
                <w:rFonts w:ascii="Calibri" w:hAnsi="Calibri" w:cs="Calibri"/>
                <w:color w:val="000000"/>
                <w:shd w:val="clear" w:color="auto" w:fill="FFFFFF"/>
              </w:rPr>
              <w:t>Further comments and observations regarding the veracity of the CBA are included in the submission.</w:t>
            </w:r>
          </w:p>
        </w:tc>
        <w:tc>
          <w:tcPr>
            <w:tcW w:w="1151" w:type="pct"/>
          </w:tcPr>
          <w:p w14:paraId="70CFBAFF" w14:textId="47A577E8" w:rsidR="00B17FDC" w:rsidRDefault="00B17FDC" w:rsidP="00B17FDC">
            <w:pPr>
              <w:spacing w:after="120" w:line="264" w:lineRule="auto"/>
            </w:pPr>
            <w:r>
              <w:t>Coffey report does not incorporate Mangaroa Peatlands and makes inaccurate statements and conclusions.</w:t>
            </w:r>
          </w:p>
        </w:tc>
        <w:tc>
          <w:tcPr>
            <w:tcW w:w="1300" w:type="pct"/>
          </w:tcPr>
          <w:p w14:paraId="73B6C08A" w14:textId="7E5F5F57" w:rsidR="00B17FDC" w:rsidRDefault="004C4894" w:rsidP="00B17FDC">
            <w:pPr>
              <w:spacing w:after="120" w:line="264" w:lineRule="auto"/>
            </w:pPr>
            <w:r w:rsidRPr="00817AD7">
              <w:rPr>
                <w:b/>
                <w:bCs/>
                <w:u w:val="single"/>
              </w:rPr>
              <w:t>Reject</w:t>
            </w:r>
            <w:r>
              <w:t xml:space="preserve"> this submission point for the reasons outlined in the S.42a report</w:t>
            </w:r>
            <w:r w:rsidR="007F3A05">
              <w:t>.</w:t>
            </w:r>
          </w:p>
        </w:tc>
      </w:tr>
      <w:tr w:rsidR="00B17FDC" w14:paraId="1167FECD" w14:textId="0E8F48E1" w:rsidTr="00ED406E">
        <w:trPr>
          <w:trHeight w:val="20"/>
        </w:trPr>
        <w:tc>
          <w:tcPr>
            <w:tcW w:w="296" w:type="pct"/>
          </w:tcPr>
          <w:p w14:paraId="1754E235" w14:textId="1922F30F" w:rsidR="00B17FDC" w:rsidRDefault="00B17FDC" w:rsidP="00B17FDC">
            <w:pPr>
              <w:spacing w:after="120" w:line="264" w:lineRule="auto"/>
            </w:pPr>
            <w:r w:rsidRPr="00BB317A">
              <w:t>S43.</w:t>
            </w:r>
            <w:r>
              <w:t>3</w:t>
            </w:r>
          </w:p>
        </w:tc>
        <w:tc>
          <w:tcPr>
            <w:tcW w:w="612" w:type="pct"/>
          </w:tcPr>
          <w:p w14:paraId="2E76DBA7" w14:textId="4FB2B80A" w:rsidR="00B17FDC" w:rsidRDefault="00B17FDC" w:rsidP="00B17FDC">
            <w:pPr>
              <w:spacing w:after="120" w:line="264" w:lineRule="auto"/>
            </w:pPr>
            <w:r>
              <w:t>Mangaroa Peat Overlay</w:t>
            </w:r>
          </w:p>
        </w:tc>
        <w:tc>
          <w:tcPr>
            <w:tcW w:w="624" w:type="pct"/>
          </w:tcPr>
          <w:p w14:paraId="20D56BB0" w14:textId="46AF8AA9" w:rsidR="00B17FDC" w:rsidRDefault="00B17FDC" w:rsidP="00B17FDC">
            <w:pPr>
              <w:spacing w:after="120" w:line="264" w:lineRule="auto"/>
            </w:pPr>
            <w:r w:rsidRPr="00486CE2">
              <w:t>Seek amendment</w:t>
            </w:r>
          </w:p>
        </w:tc>
        <w:tc>
          <w:tcPr>
            <w:tcW w:w="1017" w:type="pct"/>
          </w:tcPr>
          <w:p w14:paraId="3691067F" w14:textId="05C38C61" w:rsidR="00B17FDC" w:rsidRDefault="00B17FDC" w:rsidP="00B17FDC">
            <w:pPr>
              <w:spacing w:after="120" w:line="264" w:lineRule="auto"/>
              <w:rPr>
                <w:rFonts w:ascii="Calibri" w:hAnsi="Calibri" w:cs="Calibri"/>
                <w:color w:val="000000"/>
                <w:shd w:val="clear" w:color="auto" w:fill="FFFFFF"/>
              </w:rPr>
            </w:pPr>
            <w:r w:rsidRPr="0035500D">
              <w:rPr>
                <w:rFonts w:ascii="Calibri" w:hAnsi="Calibri" w:cs="Calibri"/>
                <w:color w:val="000000"/>
                <w:shd w:val="clear" w:color="auto" w:fill="FFFFFF"/>
              </w:rPr>
              <w:t>Remove all references that refer to peat as constituting a natural hazard.</w:t>
            </w:r>
          </w:p>
        </w:tc>
        <w:tc>
          <w:tcPr>
            <w:tcW w:w="1151" w:type="pct"/>
          </w:tcPr>
          <w:p w14:paraId="332FFFBD" w14:textId="77777777" w:rsidR="00B17FDC" w:rsidRDefault="00B17FDC" w:rsidP="00B17FDC">
            <w:pPr>
              <w:spacing w:after="120" w:line="264" w:lineRule="auto"/>
            </w:pPr>
            <w:r>
              <w:t>Peat is just another soil type, not a natural hazard.</w:t>
            </w:r>
          </w:p>
          <w:p w14:paraId="4667CCF4" w14:textId="77777777" w:rsidR="00B17FDC" w:rsidRDefault="00B17FDC" w:rsidP="00B17FDC">
            <w:pPr>
              <w:spacing w:after="120" w:line="264" w:lineRule="auto"/>
            </w:pPr>
            <w:r>
              <w:t>Any dwelling requires an engineered foundation under the Building Act.</w:t>
            </w:r>
          </w:p>
          <w:p w14:paraId="19267E03" w14:textId="77777777" w:rsidR="00B17FDC" w:rsidRDefault="00B17FDC" w:rsidP="00B17FDC">
            <w:pPr>
              <w:spacing w:after="120" w:line="264" w:lineRule="auto"/>
            </w:pPr>
            <w:r>
              <w:t>Main concern seems to be the shrinking of peat, which will not happen in isolation but across properties. PC47 does not identify expected rate of shrinkage or relation to depth of peat.</w:t>
            </w:r>
          </w:p>
          <w:p w14:paraId="74B2FB84" w14:textId="6BDD461D" w:rsidR="00B17FDC" w:rsidRDefault="00B17FDC" w:rsidP="00B17FDC">
            <w:pPr>
              <w:spacing w:after="120" w:line="264" w:lineRule="auto"/>
            </w:pPr>
            <w:r>
              <w:t>S32 states that peat soils are soft and wet which may impact the structural integrity of buildings. However, core sampling shows dry conditions, and any building foundation will take ground and load bearing conditions into consideration.</w:t>
            </w:r>
          </w:p>
        </w:tc>
        <w:tc>
          <w:tcPr>
            <w:tcW w:w="1300" w:type="pct"/>
          </w:tcPr>
          <w:p w14:paraId="29EB9A1C" w14:textId="29EFF083" w:rsidR="00B17FDC" w:rsidRDefault="004C4894" w:rsidP="00B17FDC">
            <w:pPr>
              <w:spacing w:after="120" w:line="264" w:lineRule="auto"/>
            </w:pPr>
            <w:r w:rsidRPr="00817AD7">
              <w:rPr>
                <w:b/>
                <w:bCs/>
                <w:u w:val="single"/>
              </w:rPr>
              <w:t>Reject</w:t>
            </w:r>
            <w:r>
              <w:t xml:space="preserve"> this submission point for the reasons outlined in the S.42a report</w:t>
            </w:r>
            <w:r w:rsidR="00BD2150">
              <w:t>.</w:t>
            </w:r>
          </w:p>
        </w:tc>
      </w:tr>
      <w:tr w:rsidR="00B17FDC" w14:paraId="2FFE93B4" w14:textId="37B1AE51" w:rsidTr="00ED406E">
        <w:trPr>
          <w:trHeight w:val="20"/>
        </w:trPr>
        <w:tc>
          <w:tcPr>
            <w:tcW w:w="296" w:type="pct"/>
          </w:tcPr>
          <w:p w14:paraId="723D7DCF" w14:textId="6CD348C2" w:rsidR="00B17FDC" w:rsidRDefault="00B17FDC" w:rsidP="00B17FDC">
            <w:pPr>
              <w:spacing w:after="120" w:line="264" w:lineRule="auto"/>
            </w:pPr>
            <w:r w:rsidRPr="00BB317A">
              <w:t>S43.</w:t>
            </w:r>
            <w:r>
              <w:t>4</w:t>
            </w:r>
          </w:p>
        </w:tc>
        <w:tc>
          <w:tcPr>
            <w:tcW w:w="612" w:type="pct"/>
          </w:tcPr>
          <w:p w14:paraId="3C107200" w14:textId="294BD976" w:rsidR="00B17FDC" w:rsidRDefault="00B17FDC" w:rsidP="00B17FDC">
            <w:pPr>
              <w:spacing w:after="120" w:line="264" w:lineRule="auto"/>
            </w:pPr>
            <w:r>
              <w:t>Mangaroa Peat Overlay</w:t>
            </w:r>
          </w:p>
        </w:tc>
        <w:tc>
          <w:tcPr>
            <w:tcW w:w="624" w:type="pct"/>
          </w:tcPr>
          <w:p w14:paraId="5DF230F5" w14:textId="5767498A" w:rsidR="00B17FDC" w:rsidRDefault="00B17FDC" w:rsidP="00B17FDC">
            <w:pPr>
              <w:spacing w:after="120" w:line="264" w:lineRule="auto"/>
            </w:pPr>
            <w:r w:rsidRPr="00486CE2">
              <w:t>Seek amendment</w:t>
            </w:r>
          </w:p>
        </w:tc>
        <w:tc>
          <w:tcPr>
            <w:tcW w:w="1017" w:type="pct"/>
          </w:tcPr>
          <w:p w14:paraId="2F4D015E" w14:textId="7DB7FEA5" w:rsidR="00B17FDC" w:rsidRDefault="00B17FDC" w:rsidP="00B17FDC">
            <w:pPr>
              <w:spacing w:after="120" w:line="264" w:lineRule="auto"/>
              <w:rPr>
                <w:rFonts w:ascii="Calibri" w:hAnsi="Calibri" w:cs="Calibri"/>
                <w:color w:val="000000"/>
                <w:shd w:val="clear" w:color="auto" w:fill="FFFFFF"/>
              </w:rPr>
            </w:pPr>
            <w:r w:rsidRPr="0035500D">
              <w:rPr>
                <w:rFonts w:ascii="Calibri" w:hAnsi="Calibri" w:cs="Calibri"/>
                <w:color w:val="000000"/>
                <w:shd w:val="clear" w:color="auto" w:fill="FFFFFF"/>
              </w:rPr>
              <w:t>Council recognise that all financially based markets are driven by confidence and that Council has a direct responsibility to the community at large to avoid inflammatory remarks and observations that have the potential to disrupt financial stability.</w:t>
            </w:r>
          </w:p>
        </w:tc>
        <w:tc>
          <w:tcPr>
            <w:tcW w:w="1151" w:type="pct"/>
          </w:tcPr>
          <w:p w14:paraId="34C0C46C" w14:textId="77777777" w:rsidR="00B17FDC" w:rsidRDefault="00B17FDC" w:rsidP="00B17FDC">
            <w:pPr>
              <w:spacing w:after="120" w:line="264" w:lineRule="auto"/>
            </w:pPr>
            <w:r>
              <w:t>Incorrect and incomplete mapping should not be incorporated in planning documents and may open the door to potential litigation.</w:t>
            </w:r>
          </w:p>
          <w:p w14:paraId="383A4F3C" w14:textId="66A97B68" w:rsidR="00B17FDC" w:rsidRDefault="00B17FDC" w:rsidP="00B17FDC">
            <w:pPr>
              <w:spacing w:after="120" w:line="264" w:lineRule="auto"/>
            </w:pPr>
            <w:r>
              <w:t>Statements may create negative financial impact.</w:t>
            </w:r>
          </w:p>
        </w:tc>
        <w:tc>
          <w:tcPr>
            <w:tcW w:w="1300" w:type="pct"/>
          </w:tcPr>
          <w:p w14:paraId="367926D4" w14:textId="74EA8FB4" w:rsidR="00B17FDC" w:rsidRDefault="004C4894" w:rsidP="00B17FDC">
            <w:pPr>
              <w:spacing w:after="120" w:line="264" w:lineRule="auto"/>
            </w:pPr>
            <w:r w:rsidRPr="00817AD7">
              <w:rPr>
                <w:b/>
                <w:bCs/>
                <w:u w:val="single"/>
              </w:rPr>
              <w:t xml:space="preserve">Reject </w:t>
            </w:r>
            <w:r>
              <w:t>this submission point for the reasons outlined in the S.42a report</w:t>
            </w:r>
            <w:r w:rsidR="00BD2150">
              <w:t>.</w:t>
            </w:r>
          </w:p>
        </w:tc>
      </w:tr>
      <w:tr w:rsidR="00B17FDC" w14:paraId="59BEBC51" w14:textId="771EF87C" w:rsidTr="00ED406E">
        <w:trPr>
          <w:trHeight w:val="20"/>
        </w:trPr>
        <w:tc>
          <w:tcPr>
            <w:tcW w:w="296" w:type="pct"/>
          </w:tcPr>
          <w:p w14:paraId="6B3F5485" w14:textId="009B312B" w:rsidR="00B17FDC" w:rsidRDefault="00B17FDC" w:rsidP="00B17FDC">
            <w:pPr>
              <w:spacing w:after="120" w:line="264" w:lineRule="auto"/>
            </w:pPr>
            <w:r w:rsidRPr="00BB317A">
              <w:t>S43.</w:t>
            </w:r>
            <w:r>
              <w:t>5</w:t>
            </w:r>
          </w:p>
        </w:tc>
        <w:tc>
          <w:tcPr>
            <w:tcW w:w="612" w:type="pct"/>
          </w:tcPr>
          <w:p w14:paraId="2116B3D5" w14:textId="77777777" w:rsidR="00B17FDC" w:rsidRDefault="00B17FDC" w:rsidP="00B17FDC">
            <w:pPr>
              <w:spacing w:after="120" w:line="264" w:lineRule="auto"/>
            </w:pPr>
            <w:r>
              <w:t>Mangaroa Peat Overlay</w:t>
            </w:r>
          </w:p>
          <w:p w14:paraId="779A6F72" w14:textId="4F5F8B1F" w:rsidR="00B17FDC" w:rsidRDefault="00B17FDC" w:rsidP="00B17FDC">
            <w:pPr>
              <w:spacing w:after="120" w:line="264" w:lineRule="auto"/>
            </w:pPr>
            <w:r>
              <w:t>Cost Benefit Analysis</w:t>
            </w:r>
          </w:p>
        </w:tc>
        <w:tc>
          <w:tcPr>
            <w:tcW w:w="624" w:type="pct"/>
          </w:tcPr>
          <w:p w14:paraId="7AB24F70" w14:textId="307D0C4C" w:rsidR="00B17FDC" w:rsidRDefault="00B17FDC" w:rsidP="00B17FDC">
            <w:pPr>
              <w:spacing w:after="120" w:line="264" w:lineRule="auto"/>
            </w:pPr>
            <w:r w:rsidRPr="00486CE2">
              <w:t>Seek amendment</w:t>
            </w:r>
          </w:p>
        </w:tc>
        <w:tc>
          <w:tcPr>
            <w:tcW w:w="1017" w:type="pct"/>
          </w:tcPr>
          <w:p w14:paraId="259E729A" w14:textId="3C8D4AF9" w:rsidR="00B17FDC" w:rsidRPr="0035500D" w:rsidRDefault="00B17FDC" w:rsidP="00B17FDC">
            <w:pPr>
              <w:spacing w:after="120" w:line="264" w:lineRule="auto"/>
              <w:rPr>
                <w:rFonts w:ascii="Calibri" w:hAnsi="Calibri" w:cs="Calibri"/>
                <w:color w:val="000000"/>
                <w:shd w:val="clear" w:color="auto" w:fill="FFFFFF"/>
              </w:rPr>
            </w:pPr>
            <w:r w:rsidRPr="00AA4374">
              <w:rPr>
                <w:rFonts w:ascii="Calibri" w:hAnsi="Calibri" w:cs="Calibri"/>
                <w:color w:val="000000"/>
                <w:shd w:val="clear" w:color="auto" w:fill="FFFFFF"/>
              </w:rPr>
              <w:t>This CBA report is fatally flawed and should be struck from the PC47 documentation pending a complete and thorough re-write.</w:t>
            </w:r>
          </w:p>
        </w:tc>
        <w:tc>
          <w:tcPr>
            <w:tcW w:w="1151" w:type="pct"/>
          </w:tcPr>
          <w:p w14:paraId="4A9F3B9C" w14:textId="3CA93ACB" w:rsidR="00B17FDC" w:rsidRDefault="00B17FDC" w:rsidP="00B17FDC">
            <w:pPr>
              <w:spacing w:after="120" w:line="264" w:lineRule="auto"/>
            </w:pPr>
            <w:r>
              <w:t xml:space="preserve">Cost benefit analysis reflects inadequate research and incorrect assumptions. Claims are not supported by evidence; peatland has been common knowledge for over 170 years and there is currently no risk to life or property. </w:t>
            </w:r>
          </w:p>
        </w:tc>
        <w:tc>
          <w:tcPr>
            <w:tcW w:w="1300" w:type="pct"/>
          </w:tcPr>
          <w:p w14:paraId="7A2FB03E" w14:textId="6597DC7B" w:rsidR="00B17FDC" w:rsidRDefault="004C4894" w:rsidP="00B17FDC">
            <w:pPr>
              <w:spacing w:after="120" w:line="264" w:lineRule="auto"/>
            </w:pPr>
            <w:r w:rsidRPr="00817AD7">
              <w:rPr>
                <w:b/>
                <w:bCs/>
                <w:u w:val="single"/>
              </w:rPr>
              <w:t>Reject</w:t>
            </w:r>
            <w:r>
              <w:t xml:space="preserve"> this submission point for the reasons outlined in the S.42a report</w:t>
            </w:r>
            <w:r w:rsidR="00BD2150">
              <w:t>.</w:t>
            </w:r>
          </w:p>
        </w:tc>
      </w:tr>
      <w:tr w:rsidR="00B17FDC" w14:paraId="53AB66F0" w14:textId="5A21F515" w:rsidTr="00ED406E">
        <w:trPr>
          <w:trHeight w:val="20"/>
        </w:trPr>
        <w:tc>
          <w:tcPr>
            <w:tcW w:w="296" w:type="pct"/>
          </w:tcPr>
          <w:p w14:paraId="7B936CCE" w14:textId="5CB9E74E" w:rsidR="00B17FDC" w:rsidRDefault="00B17FDC" w:rsidP="00B17FDC">
            <w:pPr>
              <w:spacing w:after="120" w:line="264" w:lineRule="auto"/>
            </w:pPr>
            <w:r w:rsidRPr="00BB317A">
              <w:t>S43.</w:t>
            </w:r>
            <w:r>
              <w:t>6</w:t>
            </w:r>
          </w:p>
        </w:tc>
        <w:tc>
          <w:tcPr>
            <w:tcW w:w="612" w:type="pct"/>
          </w:tcPr>
          <w:p w14:paraId="11378E5C" w14:textId="77777777" w:rsidR="00B17FDC" w:rsidRDefault="00B17FDC" w:rsidP="00B17FDC">
            <w:pPr>
              <w:spacing w:after="120" w:line="264" w:lineRule="auto"/>
            </w:pPr>
            <w:r>
              <w:t>Mangaroa Peat Overlay</w:t>
            </w:r>
          </w:p>
          <w:p w14:paraId="61C20DD9" w14:textId="69473CDA" w:rsidR="00B17FDC" w:rsidRDefault="00B17FDC" w:rsidP="00B17FDC">
            <w:pPr>
              <w:spacing w:after="120" w:line="264" w:lineRule="auto"/>
            </w:pPr>
            <w:r>
              <w:t>Provisions</w:t>
            </w:r>
          </w:p>
        </w:tc>
        <w:tc>
          <w:tcPr>
            <w:tcW w:w="624" w:type="pct"/>
          </w:tcPr>
          <w:p w14:paraId="6C9A3723" w14:textId="484D9F4B" w:rsidR="00B17FDC" w:rsidRDefault="00B17FDC" w:rsidP="00B17FDC">
            <w:pPr>
              <w:spacing w:after="120" w:line="264" w:lineRule="auto"/>
            </w:pPr>
            <w:r w:rsidRPr="00486CE2">
              <w:t>Seek amendment</w:t>
            </w:r>
          </w:p>
        </w:tc>
        <w:tc>
          <w:tcPr>
            <w:tcW w:w="1017" w:type="pct"/>
          </w:tcPr>
          <w:p w14:paraId="5FE4E742" w14:textId="09ECC1E4" w:rsidR="00B17FDC" w:rsidRPr="009361FD" w:rsidRDefault="00B17FDC" w:rsidP="00B17FDC">
            <w:pPr>
              <w:spacing w:after="120" w:line="264" w:lineRule="auto"/>
              <w:rPr>
                <w:rFonts w:ascii="Calibri" w:hAnsi="Calibri" w:cs="Calibri"/>
                <w:color w:val="000000"/>
                <w:shd w:val="clear" w:color="auto" w:fill="FFFFFF"/>
              </w:rPr>
            </w:pPr>
            <w:r w:rsidRPr="009361FD">
              <w:rPr>
                <w:rFonts w:ascii="Calibri" w:hAnsi="Calibri" w:cs="Calibri"/>
                <w:color w:val="000000"/>
                <w:shd w:val="clear" w:color="auto" w:fill="FFFFFF"/>
              </w:rPr>
              <w:t>This demonstrates a nonsense and establishes that the Mangaroa overlay is not necessary. All the rules are already in place to achieve the controls and protections necessary, and another layer of rules achieves nothing.</w:t>
            </w:r>
          </w:p>
          <w:p w14:paraId="73423CD6" w14:textId="6B88A85D" w:rsidR="00B17FDC" w:rsidRPr="0035500D" w:rsidRDefault="00B17FDC" w:rsidP="00B17FDC">
            <w:pPr>
              <w:spacing w:after="120" w:line="264" w:lineRule="auto"/>
              <w:rPr>
                <w:rFonts w:ascii="Calibri" w:hAnsi="Calibri" w:cs="Calibri"/>
                <w:color w:val="000000"/>
                <w:shd w:val="clear" w:color="auto" w:fill="FFFFFF"/>
              </w:rPr>
            </w:pPr>
            <w:r w:rsidRPr="009361FD">
              <w:rPr>
                <w:rFonts w:ascii="Calibri" w:hAnsi="Calibri" w:cs="Calibri"/>
                <w:color w:val="000000"/>
                <w:shd w:val="clear" w:color="auto" w:fill="FFFFFF"/>
              </w:rPr>
              <w:t>Remove all references to the Mangaroa Peat Overlay from PC47 documentation.</w:t>
            </w:r>
          </w:p>
        </w:tc>
        <w:tc>
          <w:tcPr>
            <w:tcW w:w="1151" w:type="pct"/>
          </w:tcPr>
          <w:p w14:paraId="4F24D926" w14:textId="37CB64E0" w:rsidR="00B17FDC" w:rsidRDefault="00B17FDC" w:rsidP="00B17FDC">
            <w:pPr>
              <w:spacing w:after="120" w:line="264" w:lineRule="auto"/>
            </w:pPr>
            <w:r>
              <w:t>S32 report states that under the Building Act in instances of poor ground conditions new buildings need to demonstrate appropriate foundations designed by an engineer. To prevent duplication no land use provisions are proposed for peatland overlay. However, proposed subdivision rules ensure that new lots have appropriate building platforms for future buildings or appropriate engineering solutions exist.</w:t>
            </w:r>
          </w:p>
        </w:tc>
        <w:tc>
          <w:tcPr>
            <w:tcW w:w="1300" w:type="pct"/>
          </w:tcPr>
          <w:p w14:paraId="63C413F3" w14:textId="0DF250B3" w:rsidR="00B17FDC" w:rsidRDefault="004C4894" w:rsidP="00B17FDC">
            <w:pPr>
              <w:spacing w:after="120" w:line="264" w:lineRule="auto"/>
            </w:pPr>
            <w:r w:rsidRPr="00817AD7">
              <w:rPr>
                <w:b/>
                <w:bCs/>
                <w:u w:val="single"/>
              </w:rPr>
              <w:t xml:space="preserve">Reject </w:t>
            </w:r>
            <w:r>
              <w:t>this submission point for the reasons outlined in the S.42a report</w:t>
            </w:r>
            <w:r w:rsidR="00BD2150">
              <w:t>.</w:t>
            </w:r>
          </w:p>
        </w:tc>
      </w:tr>
      <w:tr w:rsidR="00B17FDC" w14:paraId="65049560" w14:textId="69DAE1A9" w:rsidTr="00ED406E">
        <w:trPr>
          <w:trHeight w:val="20"/>
        </w:trPr>
        <w:tc>
          <w:tcPr>
            <w:tcW w:w="3700" w:type="pct"/>
            <w:gridSpan w:val="5"/>
            <w:shd w:val="clear" w:color="auto" w:fill="E2EFD9" w:themeFill="accent6" w:themeFillTint="33"/>
          </w:tcPr>
          <w:p w14:paraId="0C4242AD" w14:textId="6DAA58BF" w:rsidR="00B17FDC" w:rsidRDefault="00B17FDC" w:rsidP="00B17FDC">
            <w:pPr>
              <w:pStyle w:val="Heading1"/>
            </w:pPr>
            <w:r w:rsidRPr="00794500">
              <w:t xml:space="preserve">Submitter </w:t>
            </w:r>
            <w:r>
              <w:t>44</w:t>
            </w:r>
            <w:r w:rsidRPr="00794500">
              <w:t xml:space="preserve">: </w:t>
            </w:r>
            <w:r w:rsidRPr="00C1302E">
              <w:t>Malcom Ayers</w:t>
            </w:r>
          </w:p>
        </w:tc>
        <w:tc>
          <w:tcPr>
            <w:tcW w:w="1300" w:type="pct"/>
            <w:shd w:val="clear" w:color="auto" w:fill="E2EFD9" w:themeFill="accent6" w:themeFillTint="33"/>
          </w:tcPr>
          <w:p w14:paraId="0D100C54" w14:textId="77777777" w:rsidR="00B17FDC" w:rsidRPr="00794500" w:rsidRDefault="00B17FDC" w:rsidP="00B17FDC">
            <w:pPr>
              <w:pStyle w:val="Heading1"/>
            </w:pPr>
          </w:p>
        </w:tc>
      </w:tr>
      <w:tr w:rsidR="00B17FDC" w14:paraId="45CCBA13" w14:textId="43A4C8FB" w:rsidTr="00ED406E">
        <w:trPr>
          <w:trHeight w:val="20"/>
        </w:trPr>
        <w:tc>
          <w:tcPr>
            <w:tcW w:w="296" w:type="pct"/>
          </w:tcPr>
          <w:p w14:paraId="7F46F1E8" w14:textId="477E1D98" w:rsidR="00B17FDC" w:rsidRDefault="00B17FDC" w:rsidP="00B17FDC">
            <w:pPr>
              <w:spacing w:after="120" w:line="264" w:lineRule="auto"/>
            </w:pPr>
            <w:r>
              <w:t>S44.1</w:t>
            </w:r>
          </w:p>
        </w:tc>
        <w:tc>
          <w:tcPr>
            <w:tcW w:w="612" w:type="pct"/>
          </w:tcPr>
          <w:p w14:paraId="5FBB506F" w14:textId="45842F7C" w:rsidR="00B17FDC" w:rsidRDefault="00B17FDC" w:rsidP="00B17FDC">
            <w:pPr>
              <w:spacing w:after="120" w:line="264" w:lineRule="auto"/>
            </w:pPr>
            <w:r>
              <w:t>High Slope Hazard Overlay</w:t>
            </w:r>
          </w:p>
        </w:tc>
        <w:tc>
          <w:tcPr>
            <w:tcW w:w="624" w:type="pct"/>
          </w:tcPr>
          <w:p w14:paraId="2948CF70" w14:textId="2537A0B9" w:rsidR="00B17FDC" w:rsidRDefault="00B17FDC" w:rsidP="00B17FDC">
            <w:pPr>
              <w:spacing w:after="120" w:line="264" w:lineRule="auto"/>
            </w:pPr>
            <w:r>
              <w:t>Seek amendment</w:t>
            </w:r>
          </w:p>
        </w:tc>
        <w:tc>
          <w:tcPr>
            <w:tcW w:w="1017" w:type="pct"/>
          </w:tcPr>
          <w:p w14:paraId="3009959B" w14:textId="2ABA9071" w:rsidR="00B17FDC" w:rsidRDefault="00B17FDC" w:rsidP="00B17FDC">
            <w:pPr>
              <w:spacing w:after="120" w:line="264" w:lineRule="auto"/>
            </w:pPr>
            <w:r w:rsidRPr="00772803">
              <w:t>Request an in person physical site visit.</w:t>
            </w:r>
          </w:p>
        </w:tc>
        <w:tc>
          <w:tcPr>
            <w:tcW w:w="1151" w:type="pct"/>
          </w:tcPr>
          <w:p w14:paraId="7ABD28A2" w14:textId="4B6DB28A" w:rsidR="00B17FDC" w:rsidRDefault="00B17FDC" w:rsidP="00B17FDC">
            <w:pPr>
              <w:spacing w:after="120" w:line="264" w:lineRule="auto"/>
            </w:pPr>
            <w:r>
              <w:t xml:space="preserve">Significant part of property has been identified as slope areas where it is flat. </w:t>
            </w:r>
          </w:p>
        </w:tc>
        <w:tc>
          <w:tcPr>
            <w:tcW w:w="1300" w:type="pct"/>
          </w:tcPr>
          <w:p w14:paraId="23BF2E76" w14:textId="468753FA" w:rsidR="00B17FDC" w:rsidRDefault="00272698" w:rsidP="00B17FDC">
            <w:pPr>
              <w:spacing w:after="120" w:line="264" w:lineRule="auto"/>
            </w:pPr>
            <w:r w:rsidRPr="00817AD7">
              <w:rPr>
                <w:b/>
                <w:bCs/>
                <w:u w:val="single"/>
              </w:rPr>
              <w:t>Accept</w:t>
            </w:r>
            <w:r>
              <w:t xml:space="preserve"> this submission point </w:t>
            </w:r>
            <w:r w:rsidRPr="00817AD7">
              <w:rPr>
                <w:b/>
                <w:bCs/>
                <w:u w:val="single"/>
              </w:rPr>
              <w:t>in part</w:t>
            </w:r>
            <w:r>
              <w:t>, in that the High Slope Hazard Overlay has been reduced on the property, but not to the full extent sought in the submission.</w:t>
            </w:r>
          </w:p>
        </w:tc>
      </w:tr>
      <w:tr w:rsidR="00B17FDC" w14:paraId="5485422D" w14:textId="1CB861A5" w:rsidTr="00ED406E">
        <w:trPr>
          <w:trHeight w:val="20"/>
        </w:trPr>
        <w:tc>
          <w:tcPr>
            <w:tcW w:w="3700" w:type="pct"/>
            <w:gridSpan w:val="5"/>
            <w:shd w:val="clear" w:color="auto" w:fill="E2EFD9" w:themeFill="accent6" w:themeFillTint="33"/>
          </w:tcPr>
          <w:p w14:paraId="7C7FF920" w14:textId="6D89FADC" w:rsidR="00B17FDC" w:rsidRDefault="00B17FDC" w:rsidP="00B17FDC">
            <w:pPr>
              <w:pStyle w:val="Heading1"/>
            </w:pPr>
            <w:r w:rsidRPr="00794500">
              <w:t xml:space="preserve">Submitter </w:t>
            </w:r>
            <w:r>
              <w:t>45</w:t>
            </w:r>
            <w:r w:rsidRPr="00794500">
              <w:t xml:space="preserve">: </w:t>
            </w:r>
            <w:r w:rsidRPr="00C1302E">
              <w:t>Bruce Ridley</w:t>
            </w:r>
          </w:p>
        </w:tc>
        <w:tc>
          <w:tcPr>
            <w:tcW w:w="1300" w:type="pct"/>
            <w:shd w:val="clear" w:color="auto" w:fill="E2EFD9" w:themeFill="accent6" w:themeFillTint="33"/>
          </w:tcPr>
          <w:p w14:paraId="6886AC10" w14:textId="77777777" w:rsidR="00B17FDC" w:rsidRPr="00794500" w:rsidRDefault="00B17FDC" w:rsidP="00B17FDC">
            <w:pPr>
              <w:pStyle w:val="Heading1"/>
            </w:pPr>
          </w:p>
        </w:tc>
      </w:tr>
      <w:tr w:rsidR="00B17FDC" w14:paraId="743F864C" w14:textId="3FB20E01" w:rsidTr="00ED406E">
        <w:trPr>
          <w:trHeight w:val="20"/>
        </w:trPr>
        <w:tc>
          <w:tcPr>
            <w:tcW w:w="296" w:type="pct"/>
          </w:tcPr>
          <w:p w14:paraId="5F90B597" w14:textId="4E67E59C" w:rsidR="00B17FDC" w:rsidRDefault="00B17FDC" w:rsidP="00B17FDC">
            <w:pPr>
              <w:spacing w:after="120" w:line="264" w:lineRule="auto"/>
            </w:pPr>
            <w:r>
              <w:t>S45.1</w:t>
            </w:r>
          </w:p>
        </w:tc>
        <w:tc>
          <w:tcPr>
            <w:tcW w:w="612" w:type="pct"/>
          </w:tcPr>
          <w:p w14:paraId="4D9341B0" w14:textId="50853E83" w:rsidR="00B17FDC" w:rsidRDefault="00B17FDC" w:rsidP="00B17FDC">
            <w:pPr>
              <w:spacing w:after="120" w:line="264" w:lineRule="auto"/>
            </w:pPr>
            <w:r>
              <w:t>Mangaroa Peat Overlay</w:t>
            </w:r>
          </w:p>
        </w:tc>
        <w:tc>
          <w:tcPr>
            <w:tcW w:w="624" w:type="pct"/>
          </w:tcPr>
          <w:p w14:paraId="71B895BC" w14:textId="234EE86F" w:rsidR="00B17FDC" w:rsidRDefault="00B17FDC" w:rsidP="00B17FDC">
            <w:pPr>
              <w:spacing w:after="120" w:line="264" w:lineRule="auto"/>
            </w:pPr>
            <w:r>
              <w:t>Seek amendment</w:t>
            </w:r>
          </w:p>
        </w:tc>
        <w:tc>
          <w:tcPr>
            <w:tcW w:w="1017" w:type="pct"/>
          </w:tcPr>
          <w:p w14:paraId="254BE2FE" w14:textId="6CE1F3E6" w:rsidR="00B17FDC" w:rsidRDefault="00B17FDC" w:rsidP="00B17FDC">
            <w:pPr>
              <w:spacing w:after="120" w:line="264" w:lineRule="auto"/>
            </w:pPr>
            <w:r w:rsidRPr="00772803">
              <w:t>PC47 to adopt a “horses for courses” approach that allows a pragmatic and risk-based approach to the processes for consenting for subdivision and building. That may mean a more streamlined approach for subdivisions for a single additional dwelling. In those cases, a single approach to an engineer is to be preferred to keep costs down.</w:t>
            </w:r>
          </w:p>
        </w:tc>
        <w:tc>
          <w:tcPr>
            <w:tcW w:w="1151" w:type="pct"/>
          </w:tcPr>
          <w:p w14:paraId="6B4FECE2" w14:textId="5236E7FC" w:rsidR="00B17FDC" w:rsidRDefault="00B17FDC" w:rsidP="00B17FDC">
            <w:pPr>
              <w:spacing w:after="120" w:line="264" w:lineRule="auto"/>
            </w:pPr>
            <w:r>
              <w:t>Peat is just another soil type. The Building Act process requires that foundations on poor ground conditions must be designed by an engineer. While this is sufficient for new housing PC47 is required to ensure that viable building platforms are available before subdivision is consented. This approach may duplicate processes and increase the cost of subdivision and building. UHCC already requires the identification of building platforms as part of subdivision consents.</w:t>
            </w:r>
          </w:p>
        </w:tc>
        <w:tc>
          <w:tcPr>
            <w:tcW w:w="1300" w:type="pct"/>
          </w:tcPr>
          <w:p w14:paraId="2CD02018" w14:textId="240E99BA" w:rsidR="00B17FDC" w:rsidRDefault="00F32D7E" w:rsidP="00B17FDC">
            <w:pPr>
              <w:spacing w:after="120" w:line="264" w:lineRule="auto"/>
            </w:pPr>
            <w:r w:rsidRPr="00817AD7">
              <w:rPr>
                <w:b/>
                <w:bCs/>
                <w:u w:val="single"/>
              </w:rPr>
              <w:t>Reject</w:t>
            </w:r>
            <w:r>
              <w:t xml:space="preserve"> this submission point for the reasons outlined in the S.42a report</w:t>
            </w:r>
            <w:r w:rsidR="00BD2150">
              <w:t>.</w:t>
            </w:r>
          </w:p>
        </w:tc>
      </w:tr>
      <w:tr w:rsidR="00B17FDC" w14:paraId="3DA911F8" w14:textId="4A6132CC" w:rsidTr="00ED406E">
        <w:trPr>
          <w:trHeight w:val="20"/>
        </w:trPr>
        <w:tc>
          <w:tcPr>
            <w:tcW w:w="296" w:type="pct"/>
          </w:tcPr>
          <w:p w14:paraId="144B1471" w14:textId="32C2A26E" w:rsidR="00B17FDC" w:rsidRDefault="00B17FDC" w:rsidP="00B17FDC">
            <w:pPr>
              <w:spacing w:after="120" w:line="264" w:lineRule="auto"/>
            </w:pPr>
            <w:r w:rsidRPr="000B27D8">
              <w:t>S45.</w:t>
            </w:r>
            <w:r>
              <w:t>2</w:t>
            </w:r>
          </w:p>
        </w:tc>
        <w:tc>
          <w:tcPr>
            <w:tcW w:w="612" w:type="pct"/>
          </w:tcPr>
          <w:p w14:paraId="1F5BFBA9" w14:textId="0C54B5A8" w:rsidR="00B17FDC" w:rsidRDefault="00B17FDC" w:rsidP="00B17FDC">
            <w:pPr>
              <w:spacing w:after="120" w:line="264" w:lineRule="auto"/>
            </w:pPr>
            <w:r>
              <w:t>Mangaroa Peat Overlay</w:t>
            </w:r>
          </w:p>
        </w:tc>
        <w:tc>
          <w:tcPr>
            <w:tcW w:w="624" w:type="pct"/>
          </w:tcPr>
          <w:p w14:paraId="26D2363F" w14:textId="09C69BAD" w:rsidR="00B17FDC" w:rsidRDefault="00B17FDC" w:rsidP="00B17FDC">
            <w:pPr>
              <w:spacing w:after="120" w:line="264" w:lineRule="auto"/>
            </w:pPr>
            <w:r>
              <w:t>Seek amendment</w:t>
            </w:r>
          </w:p>
        </w:tc>
        <w:tc>
          <w:tcPr>
            <w:tcW w:w="1017" w:type="pct"/>
          </w:tcPr>
          <w:p w14:paraId="6977DD09" w14:textId="346C2918" w:rsidR="00B17FDC" w:rsidRPr="00772803" w:rsidRDefault="00B17FDC" w:rsidP="00B17FDC">
            <w:pPr>
              <w:spacing w:after="120" w:line="264" w:lineRule="auto"/>
            </w:pPr>
            <w:r w:rsidRPr="00712AE6">
              <w:t>Change the names of the zones to something like “Sensitive land planning zone” for the Mangaroa Peatlands Hazard and “Slope assessment planning zone” or “Soil type Risk planning zone” for the High Slope Hazard zones.</w:t>
            </w:r>
          </w:p>
        </w:tc>
        <w:tc>
          <w:tcPr>
            <w:tcW w:w="1151" w:type="pct"/>
          </w:tcPr>
          <w:p w14:paraId="36678D6B" w14:textId="7FD1FB2F" w:rsidR="00B17FDC" w:rsidRDefault="00B17FDC" w:rsidP="00B17FDC">
            <w:pPr>
              <w:spacing w:after="120" w:line="264" w:lineRule="auto"/>
            </w:pPr>
            <w:r>
              <w:t xml:space="preserve">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the Mangaroa Valley. The language should be changed to distance peatland and slopes from GWRC’s goals. </w:t>
            </w:r>
          </w:p>
        </w:tc>
        <w:tc>
          <w:tcPr>
            <w:tcW w:w="1300" w:type="pct"/>
          </w:tcPr>
          <w:p w14:paraId="0DE687B7" w14:textId="5F2C3EF9" w:rsidR="00B17FDC" w:rsidRDefault="00F32D7E" w:rsidP="00B17FDC">
            <w:pPr>
              <w:spacing w:after="120" w:line="264" w:lineRule="auto"/>
            </w:pPr>
            <w:r w:rsidRPr="00817AD7">
              <w:rPr>
                <w:b/>
                <w:bCs/>
                <w:u w:val="single"/>
              </w:rPr>
              <w:t>Reject</w:t>
            </w:r>
            <w:r>
              <w:t xml:space="preserve"> this submission point for the reasons outlined in the S.42a report</w:t>
            </w:r>
            <w:r w:rsidR="00BD2150">
              <w:t>.</w:t>
            </w:r>
          </w:p>
        </w:tc>
      </w:tr>
      <w:tr w:rsidR="00B17FDC" w14:paraId="6774D68F" w14:textId="743792BE" w:rsidTr="00ED406E">
        <w:trPr>
          <w:trHeight w:val="20"/>
        </w:trPr>
        <w:tc>
          <w:tcPr>
            <w:tcW w:w="296" w:type="pct"/>
          </w:tcPr>
          <w:p w14:paraId="04DF08F2" w14:textId="6FDE236F" w:rsidR="00B17FDC" w:rsidRDefault="00B17FDC" w:rsidP="00B17FDC">
            <w:pPr>
              <w:spacing w:after="120" w:line="264" w:lineRule="auto"/>
            </w:pPr>
            <w:r w:rsidRPr="004A35A1">
              <w:t>S45.3</w:t>
            </w:r>
          </w:p>
        </w:tc>
        <w:tc>
          <w:tcPr>
            <w:tcW w:w="612" w:type="pct"/>
          </w:tcPr>
          <w:p w14:paraId="7B66CD67" w14:textId="7562081F" w:rsidR="00B17FDC" w:rsidRDefault="00B17FDC" w:rsidP="00B17FDC">
            <w:pPr>
              <w:spacing w:after="120" w:line="264" w:lineRule="auto"/>
            </w:pPr>
            <w:r>
              <w:t>PC47 - General</w:t>
            </w:r>
          </w:p>
        </w:tc>
        <w:tc>
          <w:tcPr>
            <w:tcW w:w="624" w:type="pct"/>
          </w:tcPr>
          <w:p w14:paraId="31E2F00A" w14:textId="151961B8" w:rsidR="00B17FDC" w:rsidRDefault="00B17FDC" w:rsidP="00B17FDC">
            <w:pPr>
              <w:spacing w:after="120" w:line="264" w:lineRule="auto"/>
            </w:pPr>
            <w:r>
              <w:t>Seek amendment</w:t>
            </w:r>
          </w:p>
        </w:tc>
        <w:tc>
          <w:tcPr>
            <w:tcW w:w="1017" w:type="pct"/>
          </w:tcPr>
          <w:p w14:paraId="6A1F80C7" w14:textId="707ABDF1" w:rsidR="00B17FDC" w:rsidRPr="00772803" w:rsidRDefault="00B17FDC" w:rsidP="00B17FDC">
            <w:pPr>
              <w:spacing w:after="120" w:line="264" w:lineRule="auto"/>
            </w:pPr>
            <w:r w:rsidRPr="00712AE6">
              <w:t>Have 3 categories for each hazard, No risk, some risk, and High risk. Classify the Wellington Fault Zone as high risk. Classify the Mangaroa Peatlands and High slope zone as some risk.</w:t>
            </w:r>
          </w:p>
        </w:tc>
        <w:tc>
          <w:tcPr>
            <w:tcW w:w="1151" w:type="pct"/>
          </w:tcPr>
          <w:p w14:paraId="559C47A1" w14:textId="2F62C603" w:rsidR="00B17FDC" w:rsidRDefault="00B17FDC" w:rsidP="00B17FDC">
            <w:pPr>
              <w:spacing w:after="120" w:line="264" w:lineRule="auto"/>
            </w:pPr>
            <w:r>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change 1 </w:t>
            </w:r>
            <w:proofErr w:type="gramStart"/>
            <w:r>
              <w:t>zones</w:t>
            </w:r>
            <w:proofErr w:type="gramEnd"/>
            <w:r>
              <w:t xml:space="preserve"> where development should be avoided.</w:t>
            </w:r>
          </w:p>
        </w:tc>
        <w:tc>
          <w:tcPr>
            <w:tcW w:w="1300" w:type="pct"/>
          </w:tcPr>
          <w:p w14:paraId="5B93F42F" w14:textId="77777777" w:rsidR="004A35A1" w:rsidRPr="004A35A1" w:rsidRDefault="004A35A1" w:rsidP="004A35A1">
            <w:pPr>
              <w:pStyle w:val="UHCCBody1OList"/>
              <w:numPr>
                <w:ilvl w:val="0"/>
                <w:numId w:val="0"/>
              </w:numPr>
              <w:rPr>
                <w:rFonts w:asciiTheme="minorHAnsi" w:eastAsiaTheme="minorHAnsi" w:hAnsiTheme="minorHAnsi" w:cstheme="minorBidi"/>
                <w:sz w:val="22"/>
                <w:szCs w:val="22"/>
              </w:rPr>
            </w:pPr>
            <w:r w:rsidRPr="00817AD7">
              <w:rPr>
                <w:rFonts w:asciiTheme="minorHAnsi" w:eastAsiaTheme="minorHAnsi" w:hAnsiTheme="minorHAnsi" w:cstheme="minorBidi"/>
                <w:b/>
                <w:bCs/>
                <w:sz w:val="22"/>
                <w:szCs w:val="22"/>
                <w:u w:val="single"/>
              </w:rPr>
              <w:t>Accept</w:t>
            </w:r>
            <w:r w:rsidRPr="004A35A1">
              <w:rPr>
                <w:rFonts w:asciiTheme="minorHAnsi" w:eastAsiaTheme="minorHAnsi" w:hAnsiTheme="minorHAnsi" w:cstheme="minorBidi"/>
                <w:sz w:val="22"/>
                <w:szCs w:val="22"/>
              </w:rPr>
              <w:t xml:space="preserve"> this submission point insofar as that the different natural hazards have been given different hazard rankings, and the Mangaroa Peat Overlay has been assigned a medium hazard and not a high hazard as sort by the submitters. </w:t>
            </w:r>
          </w:p>
          <w:p w14:paraId="13057FA2" w14:textId="560B8B9C" w:rsidR="00B17FDC" w:rsidRDefault="00B17FDC" w:rsidP="00B17FDC">
            <w:pPr>
              <w:spacing w:after="120" w:line="264" w:lineRule="auto"/>
            </w:pPr>
          </w:p>
        </w:tc>
      </w:tr>
      <w:tr w:rsidR="00B17FDC" w14:paraId="5B6A4D5A" w14:textId="64B5558F" w:rsidTr="00ED406E">
        <w:trPr>
          <w:trHeight w:val="20"/>
        </w:trPr>
        <w:tc>
          <w:tcPr>
            <w:tcW w:w="296" w:type="pct"/>
          </w:tcPr>
          <w:p w14:paraId="2FD730FA" w14:textId="3802527C" w:rsidR="00B17FDC" w:rsidRDefault="00B17FDC" w:rsidP="00B17FDC">
            <w:pPr>
              <w:spacing w:after="120" w:line="264" w:lineRule="auto"/>
            </w:pPr>
            <w:r w:rsidRPr="000B27D8">
              <w:t>S45.</w:t>
            </w:r>
            <w:r>
              <w:t>4</w:t>
            </w:r>
          </w:p>
        </w:tc>
        <w:tc>
          <w:tcPr>
            <w:tcW w:w="612" w:type="pct"/>
          </w:tcPr>
          <w:p w14:paraId="6D7EA59C" w14:textId="07F04874" w:rsidR="00B17FDC" w:rsidRDefault="00B17FDC" w:rsidP="00B17FDC">
            <w:pPr>
              <w:spacing w:after="120" w:line="264" w:lineRule="auto"/>
            </w:pPr>
            <w:r>
              <w:t>PC47 - General</w:t>
            </w:r>
          </w:p>
        </w:tc>
        <w:tc>
          <w:tcPr>
            <w:tcW w:w="624" w:type="pct"/>
          </w:tcPr>
          <w:p w14:paraId="2EA433C1" w14:textId="4844DE85" w:rsidR="00B17FDC" w:rsidRDefault="00B17FDC" w:rsidP="00B17FDC">
            <w:pPr>
              <w:spacing w:after="120" w:line="264" w:lineRule="auto"/>
            </w:pPr>
            <w:r>
              <w:t>Seek amendment</w:t>
            </w:r>
          </w:p>
        </w:tc>
        <w:tc>
          <w:tcPr>
            <w:tcW w:w="1017" w:type="pct"/>
          </w:tcPr>
          <w:p w14:paraId="6C62441C" w14:textId="48285C47" w:rsidR="00B17FDC" w:rsidRPr="00772803" w:rsidRDefault="00B17FDC" w:rsidP="00B17FDC">
            <w:pPr>
              <w:spacing w:after="120" w:line="264" w:lineRule="auto"/>
            </w:pPr>
            <w:r w:rsidRPr="0049434B">
              <w:t>Withdraw the cost benefit analysis and correct the mistaken facts and assumptions before re-publishing it.</w:t>
            </w:r>
          </w:p>
        </w:tc>
        <w:tc>
          <w:tcPr>
            <w:tcW w:w="1151" w:type="pct"/>
          </w:tcPr>
          <w:p w14:paraId="10DBCD93" w14:textId="79B4F998" w:rsidR="00B17FDC" w:rsidRDefault="00B17FDC" w:rsidP="00B17FDC">
            <w:pPr>
              <w:spacing w:after="120" w:line="264" w:lineRule="auto"/>
            </w:pPr>
            <w:r>
              <w:t xml:space="preserve">The cost benefit analysis contains material mistakes which lead to risk assumptions that do not align with lived experience. It discounts the impact of hazard overlays on land values and insurability and the risk of </w:t>
            </w:r>
            <w:r w:rsidRPr="009C2B13">
              <w:t>regulatory misfeasance by GWRC</w:t>
            </w:r>
            <w:r>
              <w:t>. It also over-estimates the risk to existing buildings and discounts the feasibility of engineering solutions.</w:t>
            </w:r>
          </w:p>
        </w:tc>
        <w:tc>
          <w:tcPr>
            <w:tcW w:w="1300" w:type="pct"/>
          </w:tcPr>
          <w:p w14:paraId="1BA03468" w14:textId="3F78BE75" w:rsidR="00B17FDC" w:rsidRDefault="00396B54" w:rsidP="00B17FDC">
            <w:pPr>
              <w:spacing w:after="120" w:line="264" w:lineRule="auto"/>
            </w:pPr>
            <w:r w:rsidRPr="00817AD7">
              <w:rPr>
                <w:b/>
                <w:bCs/>
                <w:u w:val="single"/>
              </w:rPr>
              <w:t>Reject</w:t>
            </w:r>
            <w:r>
              <w:t xml:space="preserve"> this submission point for the reasons outlined in the S.42a report</w:t>
            </w:r>
            <w:r w:rsidR="00BD2150">
              <w:t>.</w:t>
            </w:r>
          </w:p>
        </w:tc>
      </w:tr>
      <w:tr w:rsidR="00B17FDC" w14:paraId="471CAFED" w14:textId="67CC9282" w:rsidTr="00ED406E">
        <w:trPr>
          <w:trHeight w:val="20"/>
        </w:trPr>
        <w:tc>
          <w:tcPr>
            <w:tcW w:w="296" w:type="pct"/>
          </w:tcPr>
          <w:p w14:paraId="5C8CB0B4" w14:textId="1AB06A12" w:rsidR="00B17FDC" w:rsidRDefault="00B17FDC" w:rsidP="00B17FDC">
            <w:pPr>
              <w:spacing w:after="120" w:line="264" w:lineRule="auto"/>
            </w:pPr>
            <w:r w:rsidRPr="000B27D8">
              <w:t>S45.</w:t>
            </w:r>
            <w:r>
              <w:t>5</w:t>
            </w:r>
          </w:p>
        </w:tc>
        <w:tc>
          <w:tcPr>
            <w:tcW w:w="612" w:type="pct"/>
          </w:tcPr>
          <w:p w14:paraId="1C63C40E" w14:textId="5B7F1BCD" w:rsidR="00B17FDC" w:rsidRDefault="00B17FDC" w:rsidP="00B17FDC">
            <w:pPr>
              <w:spacing w:after="120" w:line="264" w:lineRule="auto"/>
            </w:pPr>
            <w:r>
              <w:t>Mangaroa Peat Overlay</w:t>
            </w:r>
          </w:p>
        </w:tc>
        <w:tc>
          <w:tcPr>
            <w:tcW w:w="624" w:type="pct"/>
          </w:tcPr>
          <w:p w14:paraId="3A651EAF" w14:textId="553E0B50" w:rsidR="00B17FDC" w:rsidRDefault="00B17FDC" w:rsidP="00B17FDC">
            <w:pPr>
              <w:spacing w:after="120" w:line="264" w:lineRule="auto"/>
            </w:pPr>
            <w:r>
              <w:t>Seek amendment</w:t>
            </w:r>
          </w:p>
        </w:tc>
        <w:tc>
          <w:tcPr>
            <w:tcW w:w="1017" w:type="pct"/>
          </w:tcPr>
          <w:p w14:paraId="5456F1FF" w14:textId="7300CB21" w:rsidR="00B17FDC" w:rsidRPr="0049434B" w:rsidRDefault="00B17FDC" w:rsidP="00B17FDC">
            <w:pPr>
              <w:spacing w:after="120" w:line="264" w:lineRule="auto"/>
            </w:pPr>
            <w:r w:rsidRPr="0049434B">
              <w:t>Amend the map to be the peat defined in the Soil Bureau survey of the</w:t>
            </w:r>
            <w:r>
              <w:t xml:space="preserve"> </w:t>
            </w:r>
            <w:r w:rsidRPr="0049434B">
              <w:t xml:space="preserve">peatland and documented in this Overlay, as modified by the sites that have been ground </w:t>
            </w:r>
            <w:proofErr w:type="spellStart"/>
            <w:r w:rsidRPr="0049434B">
              <w:t>truthed</w:t>
            </w:r>
            <w:proofErr w:type="spellEnd"/>
            <w:r w:rsidRPr="0049434B">
              <w:t>: ArcGIS - Mangaroa Valley Soils.</w:t>
            </w:r>
          </w:p>
        </w:tc>
        <w:tc>
          <w:tcPr>
            <w:tcW w:w="1151" w:type="pct"/>
          </w:tcPr>
          <w:p w14:paraId="268E95FC" w14:textId="75304FC5" w:rsidR="00B17FDC" w:rsidRDefault="00B17FDC" w:rsidP="00B17FDC">
            <w:pPr>
              <w:spacing w:after="120" w:line="264" w:lineRule="auto"/>
            </w:pPr>
            <w:r>
              <w:t xml:space="preserve">The boundaries of peatland are probably smaller than currently identified and should be based on an existing report called “Soils of Mangaroa-Whitemans Valley, Upper Hutt, New Zealand”. </w:t>
            </w:r>
            <w:r w:rsidRPr="001821AB">
              <w:t>Th</w:t>
            </w:r>
            <w:r>
              <w:t>e</w:t>
            </w:r>
            <w:r w:rsidRPr="001821AB">
              <w:t xml:space="preserve"> soil type of </w:t>
            </w:r>
            <w:proofErr w:type="spellStart"/>
            <w:r w:rsidRPr="001821AB">
              <w:t>Golans</w:t>
            </w:r>
            <w:proofErr w:type="spellEnd"/>
            <w:r w:rsidRPr="001821AB">
              <w:t xml:space="preserve"> Clay with peat</w:t>
            </w:r>
            <w:r>
              <w:t xml:space="preserve"> should be excluded from the peat hazard overlay.</w:t>
            </w:r>
          </w:p>
        </w:tc>
        <w:tc>
          <w:tcPr>
            <w:tcW w:w="1300" w:type="pct"/>
          </w:tcPr>
          <w:p w14:paraId="2E1D7BEA" w14:textId="162F6CD7" w:rsidR="00B17FDC" w:rsidRDefault="00396B54" w:rsidP="00B17FDC">
            <w:pPr>
              <w:spacing w:after="120" w:line="264" w:lineRule="auto"/>
            </w:pPr>
            <w:r w:rsidRPr="00817AD7">
              <w:rPr>
                <w:b/>
                <w:bCs/>
                <w:u w:val="single"/>
              </w:rPr>
              <w:t>Reject</w:t>
            </w:r>
            <w:r>
              <w:t xml:space="preserve"> this submission point for the reasons outlined in the S.42a report</w:t>
            </w:r>
            <w:r w:rsidR="00BD2150">
              <w:t>.</w:t>
            </w:r>
          </w:p>
        </w:tc>
      </w:tr>
      <w:tr w:rsidR="00B17FDC" w14:paraId="01E99EFF" w14:textId="70B612B8" w:rsidTr="00ED406E">
        <w:trPr>
          <w:trHeight w:val="20"/>
        </w:trPr>
        <w:tc>
          <w:tcPr>
            <w:tcW w:w="296" w:type="pct"/>
          </w:tcPr>
          <w:p w14:paraId="4796F4B2" w14:textId="7CE1F280" w:rsidR="00B17FDC" w:rsidRDefault="00B17FDC" w:rsidP="00B17FDC">
            <w:pPr>
              <w:spacing w:after="120" w:line="264" w:lineRule="auto"/>
            </w:pPr>
            <w:r w:rsidRPr="000B27D8">
              <w:t>S45.</w:t>
            </w:r>
            <w:r>
              <w:t>6</w:t>
            </w:r>
          </w:p>
        </w:tc>
        <w:tc>
          <w:tcPr>
            <w:tcW w:w="612" w:type="pct"/>
          </w:tcPr>
          <w:p w14:paraId="053619A6" w14:textId="5CC2CF20" w:rsidR="00B17FDC" w:rsidRDefault="00B17FDC" w:rsidP="00B17FDC">
            <w:pPr>
              <w:spacing w:after="120" w:line="264" w:lineRule="auto"/>
            </w:pPr>
            <w:r>
              <w:t>High Slope Hazard Overlay</w:t>
            </w:r>
          </w:p>
        </w:tc>
        <w:tc>
          <w:tcPr>
            <w:tcW w:w="624" w:type="pct"/>
          </w:tcPr>
          <w:p w14:paraId="0782A5A3" w14:textId="23D59EE9" w:rsidR="00B17FDC" w:rsidRDefault="00B17FDC" w:rsidP="00B17FDC">
            <w:pPr>
              <w:spacing w:after="120" w:line="264" w:lineRule="auto"/>
            </w:pPr>
            <w:r>
              <w:t>Seek amendment</w:t>
            </w:r>
          </w:p>
        </w:tc>
        <w:tc>
          <w:tcPr>
            <w:tcW w:w="1017" w:type="pct"/>
          </w:tcPr>
          <w:p w14:paraId="2188D96D" w14:textId="77777777" w:rsidR="00B17FDC" w:rsidRDefault="00B17FDC" w:rsidP="00B17FDC">
            <w:pPr>
              <w:spacing w:after="120" w:line="264" w:lineRule="auto"/>
            </w:pPr>
            <w:r w:rsidRPr="004B2DC4">
              <w:t>Adopt either the Manaaki Whenua Land Use slope risk or the Manaaki Whenua Land Steepness overlay to define the area for development earthworks assessment or revisit the Lidar based information provided by Coffey.</w:t>
            </w:r>
          </w:p>
          <w:p w14:paraId="3A1917C3" w14:textId="35E4EA95" w:rsidR="00B17FDC" w:rsidRPr="0049434B" w:rsidRDefault="00B17FDC" w:rsidP="00B17FDC">
            <w:pPr>
              <w:spacing w:after="120" w:line="264" w:lineRule="auto"/>
            </w:pPr>
            <w:r>
              <w:t>(Maps included in submission)</w:t>
            </w:r>
          </w:p>
        </w:tc>
        <w:tc>
          <w:tcPr>
            <w:tcW w:w="1151" w:type="pct"/>
          </w:tcPr>
          <w:p w14:paraId="6FB15A7F" w14:textId="4BAEAA3F" w:rsidR="00B17FDC" w:rsidRDefault="00B17FDC" w:rsidP="00B17FDC">
            <w:pPr>
              <w:spacing w:after="120" w:line="264" w:lineRule="auto"/>
            </w:pPr>
            <w:r>
              <w:t xml:space="preserve">It is unclear how the PC47 high slope areas were identified. Out of at least four different slope risk maps UHCC should adopt the Manaaki Whenua Land Use database to reduce liability. </w:t>
            </w:r>
          </w:p>
        </w:tc>
        <w:tc>
          <w:tcPr>
            <w:tcW w:w="1300" w:type="pct"/>
          </w:tcPr>
          <w:p w14:paraId="13F91C60" w14:textId="5C24C36B" w:rsidR="00B17FDC" w:rsidRDefault="00396B54" w:rsidP="00B17FDC">
            <w:pPr>
              <w:spacing w:after="120" w:line="264" w:lineRule="auto"/>
            </w:pPr>
            <w:r w:rsidRPr="00817AD7">
              <w:rPr>
                <w:b/>
                <w:bCs/>
                <w:u w:val="single"/>
              </w:rPr>
              <w:t>Accept</w:t>
            </w:r>
            <w:r>
              <w:t xml:space="preserve"> this submission point </w:t>
            </w:r>
            <w:r w:rsidRPr="00817AD7">
              <w:rPr>
                <w:b/>
                <w:bCs/>
                <w:u w:val="single"/>
              </w:rPr>
              <w:t>in part</w:t>
            </w:r>
            <w:r>
              <w:t xml:space="preserve">, in that the High Slope Hazard Overlay has been remapped using more accurate LIDAR, which has made the mapping more accurate. </w:t>
            </w:r>
          </w:p>
        </w:tc>
      </w:tr>
      <w:tr w:rsidR="00B17FDC" w14:paraId="79CFCC47" w14:textId="0AE32ED5" w:rsidTr="00ED406E">
        <w:trPr>
          <w:trHeight w:val="20"/>
        </w:trPr>
        <w:tc>
          <w:tcPr>
            <w:tcW w:w="296" w:type="pct"/>
          </w:tcPr>
          <w:p w14:paraId="0CABA551" w14:textId="03212106" w:rsidR="00B17FDC" w:rsidRDefault="00B17FDC" w:rsidP="00B17FDC">
            <w:pPr>
              <w:spacing w:after="120" w:line="264" w:lineRule="auto"/>
            </w:pPr>
            <w:r w:rsidRPr="000B27D8">
              <w:t>S45.</w:t>
            </w:r>
            <w:r>
              <w:t>7</w:t>
            </w:r>
          </w:p>
        </w:tc>
        <w:tc>
          <w:tcPr>
            <w:tcW w:w="612" w:type="pct"/>
          </w:tcPr>
          <w:p w14:paraId="2FF1C02F" w14:textId="2B98B331" w:rsidR="00B17FDC" w:rsidRDefault="00B17FDC" w:rsidP="00B17FDC">
            <w:pPr>
              <w:spacing w:after="120" w:line="264" w:lineRule="auto"/>
            </w:pPr>
            <w:r>
              <w:t>High Slope Hazard Overlay</w:t>
            </w:r>
          </w:p>
        </w:tc>
        <w:tc>
          <w:tcPr>
            <w:tcW w:w="624" w:type="pct"/>
          </w:tcPr>
          <w:p w14:paraId="6866A7E9" w14:textId="0ED9B8A0" w:rsidR="00B17FDC" w:rsidRDefault="00B17FDC" w:rsidP="00B17FDC">
            <w:pPr>
              <w:spacing w:after="120" w:line="264" w:lineRule="auto"/>
            </w:pPr>
            <w:r>
              <w:t>Seek amendment</w:t>
            </w:r>
          </w:p>
        </w:tc>
        <w:tc>
          <w:tcPr>
            <w:tcW w:w="1017" w:type="pct"/>
          </w:tcPr>
          <w:p w14:paraId="45447182" w14:textId="3FC4915A" w:rsidR="00B17FDC" w:rsidRPr="0049434B" w:rsidRDefault="00B17FDC" w:rsidP="00B17FDC">
            <w:pPr>
              <w:spacing w:after="120" w:line="264" w:lineRule="auto"/>
            </w:pPr>
            <w:r w:rsidRPr="008D42BA">
              <w:t>Please feel free to arrange to come and see my property.</w:t>
            </w:r>
          </w:p>
        </w:tc>
        <w:tc>
          <w:tcPr>
            <w:tcW w:w="1151" w:type="pct"/>
          </w:tcPr>
          <w:p w14:paraId="6DC35639" w14:textId="0BA3FF46" w:rsidR="00B17FDC" w:rsidRDefault="00B17FDC" w:rsidP="00B17FDC">
            <w:pPr>
              <w:spacing w:after="120" w:line="264" w:lineRule="auto"/>
            </w:pPr>
            <w:r>
              <w:t>The property is poorly represented by the current proposed slope hazard overlay – the flatter part is in the overlay while the steeper part is outside.</w:t>
            </w:r>
          </w:p>
        </w:tc>
        <w:tc>
          <w:tcPr>
            <w:tcW w:w="1300" w:type="pct"/>
          </w:tcPr>
          <w:p w14:paraId="488846EB" w14:textId="42E6E96B" w:rsidR="00B17FDC" w:rsidRDefault="00396B54" w:rsidP="00B17FDC">
            <w:pPr>
              <w:spacing w:after="120" w:line="264" w:lineRule="auto"/>
            </w:pPr>
            <w:r w:rsidRPr="00817AD7">
              <w:rPr>
                <w:b/>
                <w:bCs/>
                <w:u w:val="single"/>
              </w:rPr>
              <w:t>Accept</w:t>
            </w:r>
            <w:r>
              <w:t xml:space="preserve"> this submission as the maps have been amended and this issue has been addressed.</w:t>
            </w:r>
          </w:p>
        </w:tc>
      </w:tr>
      <w:tr w:rsidR="00B17FDC" w14:paraId="537666C0" w14:textId="4F70BB27" w:rsidTr="00ED406E">
        <w:trPr>
          <w:trHeight w:val="20"/>
        </w:trPr>
        <w:tc>
          <w:tcPr>
            <w:tcW w:w="3700" w:type="pct"/>
            <w:gridSpan w:val="5"/>
            <w:shd w:val="clear" w:color="auto" w:fill="E2EFD9" w:themeFill="accent6" w:themeFillTint="33"/>
          </w:tcPr>
          <w:p w14:paraId="5D8BB39D" w14:textId="70FA4F95" w:rsidR="00B17FDC" w:rsidRDefault="00B17FDC" w:rsidP="00B17FDC">
            <w:pPr>
              <w:pStyle w:val="Heading1"/>
            </w:pPr>
            <w:r w:rsidRPr="00794500">
              <w:t xml:space="preserve">Submitter </w:t>
            </w:r>
            <w:r>
              <w:t>46</w:t>
            </w:r>
            <w:r w:rsidRPr="00794500">
              <w:t xml:space="preserve">: </w:t>
            </w:r>
            <w:r w:rsidRPr="005A31DA">
              <w:t>Grant Boyd</w:t>
            </w:r>
          </w:p>
        </w:tc>
        <w:tc>
          <w:tcPr>
            <w:tcW w:w="1300" w:type="pct"/>
            <w:shd w:val="clear" w:color="auto" w:fill="E2EFD9" w:themeFill="accent6" w:themeFillTint="33"/>
          </w:tcPr>
          <w:p w14:paraId="32C8A4E8" w14:textId="77777777" w:rsidR="00B17FDC" w:rsidRPr="00794500" w:rsidRDefault="00B17FDC" w:rsidP="00B17FDC">
            <w:pPr>
              <w:pStyle w:val="Heading1"/>
            </w:pPr>
          </w:p>
        </w:tc>
      </w:tr>
      <w:tr w:rsidR="00B17FDC" w14:paraId="315F4FE7" w14:textId="5D7812FD" w:rsidTr="00ED406E">
        <w:trPr>
          <w:trHeight w:val="20"/>
        </w:trPr>
        <w:tc>
          <w:tcPr>
            <w:tcW w:w="296" w:type="pct"/>
          </w:tcPr>
          <w:p w14:paraId="54AC9AF4" w14:textId="1C9B0875" w:rsidR="00B17FDC" w:rsidRDefault="00B17FDC" w:rsidP="00B17FDC">
            <w:pPr>
              <w:spacing w:after="120" w:line="264" w:lineRule="auto"/>
            </w:pPr>
            <w:r>
              <w:t>S46.1</w:t>
            </w:r>
          </w:p>
        </w:tc>
        <w:tc>
          <w:tcPr>
            <w:tcW w:w="612" w:type="pct"/>
          </w:tcPr>
          <w:p w14:paraId="7CC155E2" w14:textId="7BEDDE08" w:rsidR="00B17FDC" w:rsidRDefault="00B17FDC" w:rsidP="00B17FDC">
            <w:pPr>
              <w:spacing w:after="120" w:line="264" w:lineRule="auto"/>
            </w:pPr>
            <w:r>
              <w:t>Wellington Fault Overlay</w:t>
            </w:r>
          </w:p>
        </w:tc>
        <w:tc>
          <w:tcPr>
            <w:tcW w:w="624" w:type="pct"/>
          </w:tcPr>
          <w:p w14:paraId="51C2B0A5" w14:textId="54CE7134" w:rsidR="00B17FDC" w:rsidRDefault="00B17FDC" w:rsidP="00B17FDC">
            <w:pPr>
              <w:spacing w:after="120" w:line="264" w:lineRule="auto"/>
            </w:pPr>
            <w:r>
              <w:t>Seek amendment</w:t>
            </w:r>
          </w:p>
        </w:tc>
        <w:tc>
          <w:tcPr>
            <w:tcW w:w="1017" w:type="pct"/>
          </w:tcPr>
          <w:p w14:paraId="2008B7BD" w14:textId="7B61D02A" w:rsidR="00B17FDC" w:rsidRDefault="00B17FDC" w:rsidP="00B17FDC">
            <w:pPr>
              <w:spacing w:after="120" w:line="264" w:lineRule="auto"/>
            </w:pPr>
            <w:r w:rsidRPr="00417A10">
              <w:t>If any changes are to be made, then they must expressly acknowledge and declare that they do not apply to existing residential properties in Emerald Hill Drive. In particular, the right to rebuild an existing single storey timber framed dwelling must be recognised.</w:t>
            </w:r>
          </w:p>
        </w:tc>
        <w:tc>
          <w:tcPr>
            <w:tcW w:w="1151" w:type="pct"/>
          </w:tcPr>
          <w:p w14:paraId="097D9239" w14:textId="75675076" w:rsidR="00B17FDC" w:rsidRDefault="00B17FDC" w:rsidP="00B17FDC">
            <w:pPr>
              <w:spacing w:after="120" w:line="264" w:lineRule="auto"/>
            </w:pPr>
            <w:r>
              <w:t>No evidence or justification requiring changes to the fault line location, hazard rating provisions or restrictions relating to existing residential properties in Emerald Hill Drive.</w:t>
            </w:r>
          </w:p>
        </w:tc>
        <w:tc>
          <w:tcPr>
            <w:tcW w:w="1300" w:type="pct"/>
          </w:tcPr>
          <w:p w14:paraId="627D6979" w14:textId="75A05C59" w:rsidR="00B17FDC" w:rsidRDefault="004E08A8" w:rsidP="00B17FDC">
            <w:pPr>
              <w:spacing w:after="120" w:line="264" w:lineRule="auto"/>
            </w:pPr>
            <w:r w:rsidRPr="00BC3089">
              <w:rPr>
                <w:b/>
                <w:bCs/>
                <w:u w:val="single"/>
              </w:rPr>
              <w:t>Reject</w:t>
            </w:r>
            <w:r>
              <w:t xml:space="preserve"> this submission point for the reasons outlined in the S.42a report</w:t>
            </w:r>
            <w:r w:rsidR="00893AE4">
              <w:t>.</w:t>
            </w:r>
          </w:p>
        </w:tc>
      </w:tr>
      <w:tr w:rsidR="00B17FDC" w14:paraId="018110CD" w14:textId="4EEA8A4F" w:rsidTr="00ED406E">
        <w:trPr>
          <w:trHeight w:val="20"/>
        </w:trPr>
        <w:tc>
          <w:tcPr>
            <w:tcW w:w="3700" w:type="pct"/>
            <w:gridSpan w:val="5"/>
            <w:shd w:val="clear" w:color="auto" w:fill="E2EFD9" w:themeFill="accent6" w:themeFillTint="33"/>
          </w:tcPr>
          <w:p w14:paraId="64DCB10C" w14:textId="0DBDFF7E" w:rsidR="00B17FDC" w:rsidRDefault="00B17FDC" w:rsidP="00B17FDC">
            <w:pPr>
              <w:pStyle w:val="Heading1"/>
            </w:pPr>
            <w:r w:rsidRPr="00794500">
              <w:t xml:space="preserve">Submitter </w:t>
            </w:r>
            <w:r>
              <w:t>47</w:t>
            </w:r>
            <w:r w:rsidRPr="00794500">
              <w:t xml:space="preserve">: </w:t>
            </w:r>
            <w:r w:rsidRPr="005A31DA">
              <w:t>David De Martin</w:t>
            </w:r>
          </w:p>
        </w:tc>
        <w:tc>
          <w:tcPr>
            <w:tcW w:w="1300" w:type="pct"/>
            <w:shd w:val="clear" w:color="auto" w:fill="E2EFD9" w:themeFill="accent6" w:themeFillTint="33"/>
          </w:tcPr>
          <w:p w14:paraId="16C8CFA8" w14:textId="77777777" w:rsidR="00B17FDC" w:rsidRPr="00794500" w:rsidRDefault="00B17FDC" w:rsidP="00B17FDC">
            <w:pPr>
              <w:pStyle w:val="Heading1"/>
            </w:pPr>
          </w:p>
        </w:tc>
      </w:tr>
      <w:tr w:rsidR="00B17FDC" w14:paraId="1277B400" w14:textId="339F928D" w:rsidTr="00ED406E">
        <w:trPr>
          <w:trHeight w:val="20"/>
        </w:trPr>
        <w:tc>
          <w:tcPr>
            <w:tcW w:w="296" w:type="pct"/>
          </w:tcPr>
          <w:p w14:paraId="51DF1489" w14:textId="19ABF8F0" w:rsidR="00B17FDC" w:rsidRDefault="00B17FDC" w:rsidP="00B17FDC">
            <w:pPr>
              <w:spacing w:after="120" w:line="264" w:lineRule="auto"/>
            </w:pPr>
            <w:r>
              <w:t>S47.1</w:t>
            </w:r>
          </w:p>
        </w:tc>
        <w:tc>
          <w:tcPr>
            <w:tcW w:w="612" w:type="pct"/>
          </w:tcPr>
          <w:p w14:paraId="7623A442" w14:textId="72F55275" w:rsidR="00B17FDC" w:rsidRDefault="00B17FDC" w:rsidP="00B17FDC">
            <w:pPr>
              <w:spacing w:after="120" w:line="264" w:lineRule="auto"/>
            </w:pPr>
            <w:r>
              <w:t>High Slope Hazard Overlay</w:t>
            </w:r>
          </w:p>
        </w:tc>
        <w:tc>
          <w:tcPr>
            <w:tcW w:w="624" w:type="pct"/>
          </w:tcPr>
          <w:p w14:paraId="5035D2D7" w14:textId="76F2B0B3" w:rsidR="00B17FDC" w:rsidRDefault="00B17FDC" w:rsidP="00B17FDC">
            <w:pPr>
              <w:spacing w:after="120" w:line="264" w:lineRule="auto"/>
            </w:pPr>
            <w:r>
              <w:t>Oppose</w:t>
            </w:r>
          </w:p>
        </w:tc>
        <w:tc>
          <w:tcPr>
            <w:tcW w:w="1017" w:type="pct"/>
          </w:tcPr>
          <w:p w14:paraId="67819627" w14:textId="3E380055" w:rsidR="00B17FDC" w:rsidRDefault="00B17FDC" w:rsidP="00B17FDC">
            <w:pPr>
              <w:spacing w:after="120" w:line="264" w:lineRule="auto"/>
            </w:pPr>
            <w:r w:rsidRPr="00F01C34">
              <w:t xml:space="preserve">If this effects the property value on either of my houses I will </w:t>
            </w:r>
            <w:r>
              <w:t>sue</w:t>
            </w:r>
            <w:r w:rsidRPr="00F01C34">
              <w:t xml:space="preserve">! </w:t>
            </w:r>
          </w:p>
          <w:p w14:paraId="121C8A43" w14:textId="77777777" w:rsidR="00B17FDC" w:rsidRDefault="00B17FDC" w:rsidP="00B17FDC">
            <w:pPr>
              <w:spacing w:after="120" w:line="264" w:lineRule="auto"/>
            </w:pPr>
            <w:r w:rsidRPr="00F01C34">
              <w:t xml:space="preserve">Get rid of this rubbish. </w:t>
            </w:r>
          </w:p>
          <w:p w14:paraId="506165AC" w14:textId="63B4021E" w:rsidR="00B17FDC" w:rsidRDefault="00B17FDC" w:rsidP="00B17FDC">
            <w:pPr>
              <w:spacing w:after="120" w:line="264" w:lineRule="auto"/>
            </w:pPr>
            <w:r w:rsidRPr="00F01C34">
              <w:t>Also note that I am a retired property developer, so I know what I am talking about.</w:t>
            </w:r>
          </w:p>
        </w:tc>
        <w:tc>
          <w:tcPr>
            <w:tcW w:w="1151" w:type="pct"/>
          </w:tcPr>
          <w:p w14:paraId="43864E54" w14:textId="35CF9BE9" w:rsidR="00B17FDC" w:rsidRDefault="00B17FDC" w:rsidP="00B17FDC">
            <w:pPr>
              <w:spacing w:after="120" w:line="264" w:lineRule="auto"/>
            </w:pPr>
            <w:r>
              <w:t>This includes steep sided banks on rural roads and a reserve which can never be built on, has never slipped, and is covered in dense bush. However, costs to affected people can be huge as they need to notify Council of any activity.</w:t>
            </w:r>
          </w:p>
        </w:tc>
        <w:tc>
          <w:tcPr>
            <w:tcW w:w="1300" w:type="pct"/>
          </w:tcPr>
          <w:p w14:paraId="0BC5F33B" w14:textId="23EA0736" w:rsidR="00B17FDC" w:rsidRDefault="00893AE4" w:rsidP="00B17FDC">
            <w:pPr>
              <w:spacing w:after="120" w:line="264" w:lineRule="auto"/>
            </w:pPr>
            <w:r w:rsidRPr="00BC3089">
              <w:rPr>
                <w:b/>
                <w:bCs/>
                <w:u w:val="single"/>
              </w:rPr>
              <w:t>Reject</w:t>
            </w:r>
            <w:r>
              <w:t xml:space="preserve"> this submission point for the reasons outlined in the S.42a report.</w:t>
            </w:r>
          </w:p>
        </w:tc>
      </w:tr>
      <w:tr w:rsidR="00B17FDC" w:rsidRPr="00794500" w14:paraId="55B31D68" w14:textId="61343115" w:rsidTr="00ED406E">
        <w:trPr>
          <w:trHeight w:val="20"/>
        </w:trPr>
        <w:tc>
          <w:tcPr>
            <w:tcW w:w="3700" w:type="pct"/>
            <w:gridSpan w:val="5"/>
            <w:shd w:val="clear" w:color="auto" w:fill="E2EFD9" w:themeFill="accent6" w:themeFillTint="33"/>
          </w:tcPr>
          <w:p w14:paraId="23C4F336" w14:textId="78300D1A" w:rsidR="00B17FDC" w:rsidRPr="00794500" w:rsidRDefault="00B17FDC" w:rsidP="00B17FDC">
            <w:pPr>
              <w:pStyle w:val="Heading1"/>
            </w:pPr>
            <w:r w:rsidRPr="00794500">
              <w:t xml:space="preserve">Submitter </w:t>
            </w:r>
            <w:r>
              <w:t>48</w:t>
            </w:r>
            <w:r w:rsidRPr="00794500">
              <w:t xml:space="preserve">: </w:t>
            </w:r>
            <w:r w:rsidRPr="004A7F85">
              <w:t>Dean and Debbie Molony</w:t>
            </w:r>
          </w:p>
        </w:tc>
        <w:tc>
          <w:tcPr>
            <w:tcW w:w="1300" w:type="pct"/>
            <w:shd w:val="clear" w:color="auto" w:fill="E2EFD9" w:themeFill="accent6" w:themeFillTint="33"/>
          </w:tcPr>
          <w:p w14:paraId="2A4BE20D" w14:textId="77777777" w:rsidR="00B17FDC" w:rsidRPr="00794500" w:rsidRDefault="00B17FDC" w:rsidP="00B17FDC">
            <w:pPr>
              <w:pStyle w:val="Heading1"/>
            </w:pPr>
          </w:p>
        </w:tc>
      </w:tr>
      <w:tr w:rsidR="00B17FDC" w14:paraId="45C0649E" w14:textId="144BA528" w:rsidTr="00ED406E">
        <w:trPr>
          <w:trHeight w:val="20"/>
        </w:trPr>
        <w:tc>
          <w:tcPr>
            <w:tcW w:w="296" w:type="pct"/>
          </w:tcPr>
          <w:p w14:paraId="5EA88148" w14:textId="6FD8F694" w:rsidR="00B17FDC" w:rsidRDefault="00B17FDC" w:rsidP="00B17FDC">
            <w:pPr>
              <w:spacing w:after="120" w:line="264" w:lineRule="auto"/>
            </w:pPr>
            <w:r>
              <w:t>S48.1</w:t>
            </w:r>
          </w:p>
        </w:tc>
        <w:tc>
          <w:tcPr>
            <w:tcW w:w="612" w:type="pct"/>
          </w:tcPr>
          <w:p w14:paraId="01749EBF" w14:textId="095215A1" w:rsidR="00B17FDC" w:rsidRDefault="00B17FDC" w:rsidP="00B17FDC">
            <w:pPr>
              <w:spacing w:after="120" w:line="264" w:lineRule="auto"/>
            </w:pPr>
            <w:r>
              <w:t>High Slope Hazard Overlay</w:t>
            </w:r>
          </w:p>
        </w:tc>
        <w:tc>
          <w:tcPr>
            <w:tcW w:w="624" w:type="pct"/>
          </w:tcPr>
          <w:p w14:paraId="499FA7B6" w14:textId="0BC0F0B0" w:rsidR="00B17FDC" w:rsidRDefault="00B17FDC" w:rsidP="00B17FDC">
            <w:pPr>
              <w:spacing w:after="120" w:line="264" w:lineRule="auto"/>
            </w:pPr>
            <w:r>
              <w:t>Oppose</w:t>
            </w:r>
          </w:p>
        </w:tc>
        <w:tc>
          <w:tcPr>
            <w:tcW w:w="1017" w:type="pct"/>
          </w:tcPr>
          <w:p w14:paraId="71FAB4F7" w14:textId="7DFA0960" w:rsidR="00B17FDC" w:rsidRDefault="00B17FDC" w:rsidP="00B17FDC">
            <w:pPr>
              <w:spacing w:after="120" w:line="264" w:lineRule="auto"/>
            </w:pPr>
            <w:r>
              <w:t>Not stated.</w:t>
            </w:r>
          </w:p>
        </w:tc>
        <w:tc>
          <w:tcPr>
            <w:tcW w:w="1151" w:type="pct"/>
          </w:tcPr>
          <w:p w14:paraId="39FD4EAF" w14:textId="31FBFB4C" w:rsidR="00B17FDC" w:rsidRDefault="00B17FDC" w:rsidP="00B17FDC">
            <w:pPr>
              <w:spacing w:after="120" w:line="264" w:lineRule="auto"/>
            </w:pPr>
            <w:r w:rsidRPr="00F01C34">
              <w:t>Proposed plan mapping does not reflect our property.</w:t>
            </w:r>
          </w:p>
        </w:tc>
        <w:tc>
          <w:tcPr>
            <w:tcW w:w="1300" w:type="pct"/>
          </w:tcPr>
          <w:p w14:paraId="350BAC73" w14:textId="29783CE6" w:rsidR="00B17FDC" w:rsidRPr="00F01C34" w:rsidRDefault="00893AE4" w:rsidP="00B17FDC">
            <w:pPr>
              <w:spacing w:after="120" w:line="264" w:lineRule="auto"/>
            </w:pPr>
            <w:r w:rsidRPr="00BC3089">
              <w:rPr>
                <w:b/>
                <w:bCs/>
                <w:u w:val="single"/>
              </w:rPr>
              <w:t>Accept</w:t>
            </w:r>
            <w:r>
              <w:t xml:space="preserve"> this submission as the maps have been amended and this issue has been addressed.</w:t>
            </w:r>
          </w:p>
        </w:tc>
      </w:tr>
      <w:tr w:rsidR="00B17FDC" w14:paraId="7AE19BB1" w14:textId="74885B0F" w:rsidTr="00ED406E">
        <w:trPr>
          <w:trHeight w:val="20"/>
        </w:trPr>
        <w:tc>
          <w:tcPr>
            <w:tcW w:w="3700" w:type="pct"/>
            <w:gridSpan w:val="5"/>
            <w:shd w:val="clear" w:color="auto" w:fill="E2EFD9" w:themeFill="accent6" w:themeFillTint="33"/>
          </w:tcPr>
          <w:p w14:paraId="7FBFC47B" w14:textId="20832E9E" w:rsidR="00B17FDC" w:rsidRDefault="00B17FDC" w:rsidP="00B17FDC">
            <w:pPr>
              <w:pStyle w:val="Heading1"/>
            </w:pPr>
            <w:r w:rsidRPr="00794500">
              <w:t xml:space="preserve">Submitter </w:t>
            </w:r>
            <w:r>
              <w:t>49</w:t>
            </w:r>
            <w:r w:rsidRPr="00794500">
              <w:t xml:space="preserve">: </w:t>
            </w:r>
            <w:r w:rsidRPr="00E659EE">
              <w:t>Nathan James Gardiner</w:t>
            </w:r>
          </w:p>
        </w:tc>
        <w:tc>
          <w:tcPr>
            <w:tcW w:w="1300" w:type="pct"/>
            <w:shd w:val="clear" w:color="auto" w:fill="E2EFD9" w:themeFill="accent6" w:themeFillTint="33"/>
          </w:tcPr>
          <w:p w14:paraId="2E1A4344" w14:textId="77777777" w:rsidR="00B17FDC" w:rsidRPr="00794500" w:rsidRDefault="00B17FDC" w:rsidP="00B17FDC">
            <w:pPr>
              <w:pStyle w:val="Heading1"/>
            </w:pPr>
          </w:p>
        </w:tc>
      </w:tr>
      <w:tr w:rsidR="00B17FDC" w14:paraId="3FE4D0E1" w14:textId="43E76712" w:rsidTr="00ED406E">
        <w:trPr>
          <w:trHeight w:val="20"/>
        </w:trPr>
        <w:tc>
          <w:tcPr>
            <w:tcW w:w="296" w:type="pct"/>
          </w:tcPr>
          <w:p w14:paraId="10BC9CB7" w14:textId="285985BC" w:rsidR="00B17FDC" w:rsidRDefault="00B17FDC" w:rsidP="00B17FDC">
            <w:pPr>
              <w:spacing w:after="120" w:line="264" w:lineRule="auto"/>
            </w:pPr>
            <w:r>
              <w:t>S49.1</w:t>
            </w:r>
          </w:p>
        </w:tc>
        <w:tc>
          <w:tcPr>
            <w:tcW w:w="612" w:type="pct"/>
          </w:tcPr>
          <w:p w14:paraId="2ED4E429" w14:textId="04176212" w:rsidR="00B17FDC" w:rsidRDefault="00B17FDC" w:rsidP="00B17FDC">
            <w:pPr>
              <w:spacing w:after="120" w:line="264" w:lineRule="auto"/>
            </w:pPr>
            <w:r>
              <w:t>High Slope Hazard Overlay</w:t>
            </w:r>
          </w:p>
        </w:tc>
        <w:tc>
          <w:tcPr>
            <w:tcW w:w="624" w:type="pct"/>
          </w:tcPr>
          <w:p w14:paraId="0C4ADFD1" w14:textId="3D69AD3B" w:rsidR="00B17FDC" w:rsidRDefault="00B17FDC" w:rsidP="00B17FDC">
            <w:pPr>
              <w:spacing w:after="120" w:line="264" w:lineRule="auto"/>
            </w:pPr>
            <w:r>
              <w:t>Seek amendment</w:t>
            </w:r>
          </w:p>
        </w:tc>
        <w:tc>
          <w:tcPr>
            <w:tcW w:w="1017" w:type="pct"/>
          </w:tcPr>
          <w:p w14:paraId="3841BDE7" w14:textId="7006A5D1" w:rsidR="00B17FDC" w:rsidRDefault="00B17FDC" w:rsidP="00B17FDC">
            <w:pPr>
              <w:spacing w:after="120" w:line="264" w:lineRule="auto"/>
            </w:pPr>
            <w:r w:rsidRPr="00EC31A4">
              <w:t>To relook at the red line through my property.</w:t>
            </w:r>
          </w:p>
        </w:tc>
        <w:tc>
          <w:tcPr>
            <w:tcW w:w="1151" w:type="pct"/>
          </w:tcPr>
          <w:p w14:paraId="4D1F2BEC" w14:textId="6ED32035" w:rsidR="00B17FDC" w:rsidRDefault="00B17FDC" w:rsidP="00B17FDC">
            <w:pPr>
              <w:spacing w:after="120" w:line="264" w:lineRule="auto"/>
            </w:pPr>
            <w:r>
              <w:t>Mapped area does not reflect reality.</w:t>
            </w:r>
          </w:p>
        </w:tc>
        <w:tc>
          <w:tcPr>
            <w:tcW w:w="1300" w:type="pct"/>
          </w:tcPr>
          <w:p w14:paraId="1F69FBE0" w14:textId="65A7E690" w:rsidR="00B17FDC" w:rsidRDefault="00893AE4" w:rsidP="00B17FDC">
            <w:pPr>
              <w:spacing w:after="120" w:line="264" w:lineRule="auto"/>
            </w:pPr>
            <w:r w:rsidRPr="00BC3089">
              <w:rPr>
                <w:b/>
                <w:bCs/>
                <w:u w:val="single"/>
              </w:rPr>
              <w:t>Accept</w:t>
            </w:r>
            <w:r>
              <w:t xml:space="preserve"> this submission point </w:t>
            </w:r>
            <w:r w:rsidRPr="00501635">
              <w:rPr>
                <w:b/>
                <w:u w:val="single"/>
              </w:rPr>
              <w:t>in part</w:t>
            </w:r>
            <w:r>
              <w:t>, in that the High Slope Hazard Overlay has been reduced on the property, but not to the full extent sought in the submission.</w:t>
            </w:r>
          </w:p>
        </w:tc>
      </w:tr>
      <w:tr w:rsidR="00B17FDC" w14:paraId="7C92AE52" w14:textId="0106E445" w:rsidTr="00ED406E">
        <w:trPr>
          <w:trHeight w:val="20"/>
        </w:trPr>
        <w:tc>
          <w:tcPr>
            <w:tcW w:w="3700" w:type="pct"/>
            <w:gridSpan w:val="5"/>
            <w:shd w:val="clear" w:color="auto" w:fill="E2EFD9" w:themeFill="accent6" w:themeFillTint="33"/>
          </w:tcPr>
          <w:p w14:paraId="5C88863D" w14:textId="50E10111" w:rsidR="00B17FDC" w:rsidRDefault="00B17FDC" w:rsidP="00B17FDC">
            <w:pPr>
              <w:pStyle w:val="Heading1"/>
            </w:pPr>
            <w:r w:rsidRPr="00794500">
              <w:t xml:space="preserve">Submitter </w:t>
            </w:r>
            <w:r>
              <w:t>50</w:t>
            </w:r>
            <w:r w:rsidRPr="00794500">
              <w:t xml:space="preserve">: </w:t>
            </w:r>
            <w:r w:rsidRPr="00C91D62">
              <w:t>Paul Harris</w:t>
            </w:r>
          </w:p>
        </w:tc>
        <w:tc>
          <w:tcPr>
            <w:tcW w:w="1300" w:type="pct"/>
            <w:shd w:val="clear" w:color="auto" w:fill="E2EFD9" w:themeFill="accent6" w:themeFillTint="33"/>
          </w:tcPr>
          <w:p w14:paraId="006FE9DC" w14:textId="77777777" w:rsidR="00B17FDC" w:rsidRPr="00794500" w:rsidRDefault="00B17FDC" w:rsidP="00B17FDC">
            <w:pPr>
              <w:pStyle w:val="Heading1"/>
            </w:pPr>
          </w:p>
        </w:tc>
      </w:tr>
      <w:tr w:rsidR="00B17FDC" w14:paraId="1E89C057" w14:textId="611AD632" w:rsidTr="00ED406E">
        <w:trPr>
          <w:trHeight w:val="20"/>
        </w:trPr>
        <w:tc>
          <w:tcPr>
            <w:tcW w:w="296" w:type="pct"/>
          </w:tcPr>
          <w:p w14:paraId="17239B4F" w14:textId="38778F9F" w:rsidR="00B17FDC" w:rsidRDefault="00B17FDC" w:rsidP="00B17FDC">
            <w:pPr>
              <w:spacing w:after="120" w:line="264" w:lineRule="auto"/>
            </w:pPr>
            <w:r>
              <w:t>S50.1</w:t>
            </w:r>
          </w:p>
        </w:tc>
        <w:tc>
          <w:tcPr>
            <w:tcW w:w="612" w:type="pct"/>
          </w:tcPr>
          <w:p w14:paraId="194D7571" w14:textId="51907ED7" w:rsidR="00B17FDC" w:rsidRDefault="00B17FDC" w:rsidP="00B17FDC">
            <w:pPr>
              <w:spacing w:after="120" w:line="264" w:lineRule="auto"/>
            </w:pPr>
            <w:r>
              <w:t>High Slope Hazard Overlay</w:t>
            </w:r>
          </w:p>
          <w:p w14:paraId="4C09F067" w14:textId="2E7D55B3" w:rsidR="00B17FDC" w:rsidRDefault="00B17FDC" w:rsidP="00B17FDC">
            <w:pPr>
              <w:spacing w:after="120" w:line="264" w:lineRule="auto"/>
            </w:pPr>
            <w:r>
              <w:t>PC 47 in relation to Moonshine Western Hills</w:t>
            </w:r>
          </w:p>
        </w:tc>
        <w:tc>
          <w:tcPr>
            <w:tcW w:w="624" w:type="pct"/>
          </w:tcPr>
          <w:p w14:paraId="61F029EE" w14:textId="4A0BDBD0" w:rsidR="00B17FDC" w:rsidRDefault="00B17FDC" w:rsidP="00B17FDC">
            <w:pPr>
              <w:spacing w:after="120" w:line="264" w:lineRule="auto"/>
            </w:pPr>
            <w:r>
              <w:t>Seek amendment</w:t>
            </w:r>
          </w:p>
        </w:tc>
        <w:tc>
          <w:tcPr>
            <w:tcW w:w="1017" w:type="pct"/>
          </w:tcPr>
          <w:p w14:paraId="7073C837" w14:textId="2D5A077C" w:rsidR="00B17FDC" w:rsidRDefault="00B17FDC" w:rsidP="00B17FDC">
            <w:pPr>
              <w:spacing w:after="120" w:line="264" w:lineRule="auto"/>
            </w:pPr>
            <w:r w:rsidRPr="009865E8">
              <w:t xml:space="preserve">That PC47 be removed from the west of the Moonshine Valley. My </w:t>
            </w:r>
            <w:r>
              <w:t>(</w:t>
            </w:r>
            <w:r w:rsidRPr="009865E8">
              <w:t>north</w:t>
            </w:r>
            <w:r>
              <w:t>-western)</w:t>
            </w:r>
            <w:r w:rsidRPr="009865E8">
              <w:t xml:space="preserve"> neighbours have not been included and the mapping is inaccurate on my property. The Council contractor offered to correct this but as yet has not dealt with this despite communicating three times with him</w:t>
            </w:r>
            <w:r>
              <w:t>.</w:t>
            </w:r>
          </w:p>
          <w:p w14:paraId="2DB7F25D" w14:textId="22B735DD" w:rsidR="00B17FDC" w:rsidRDefault="00B17FDC" w:rsidP="00B17FDC">
            <w:pPr>
              <w:spacing w:after="120" w:line="264" w:lineRule="auto"/>
            </w:pPr>
            <w:r w:rsidRPr="00ED2A7C">
              <w:t>The mapping after discussion has been completed with drones, low beam Lidar and local knowledge. The Lidar is inaccurate with pasture covered in scru</w:t>
            </w:r>
            <w:r>
              <w:t xml:space="preserve">b; </w:t>
            </w:r>
            <w:r w:rsidRPr="00ED2A7C">
              <w:t>the grade is overstated. There are better technologies more widely used fo</w:t>
            </w:r>
            <w:r>
              <w:t>r</w:t>
            </w:r>
            <w:r w:rsidRPr="00ED2A7C">
              <w:t xml:space="preserve"> agriculture and slope mapping for the new winter grazing regulations. </w:t>
            </w:r>
          </w:p>
          <w:p w14:paraId="2322AA48" w14:textId="7675D32C" w:rsidR="00B17FDC" w:rsidRDefault="00B17FDC" w:rsidP="00B17FDC">
            <w:pPr>
              <w:spacing w:after="120" w:line="264" w:lineRule="auto"/>
            </w:pPr>
            <w:r w:rsidRPr="00ED2A7C">
              <w:t>I have had an outside agency map the block, the PC47 mapping done by your outside contractor has overstated land over 26 degrees by 17ha</w:t>
            </w:r>
            <w:r>
              <w:t>.</w:t>
            </w:r>
          </w:p>
          <w:p w14:paraId="34587CEE" w14:textId="61CAABBA" w:rsidR="00B17FDC" w:rsidRDefault="00B17FDC" w:rsidP="00B17FDC">
            <w:pPr>
              <w:spacing w:after="120" w:line="264" w:lineRule="auto"/>
            </w:pPr>
            <w:r w:rsidRPr="00ED2A7C">
              <w:t>(</w:t>
            </w:r>
            <w:r>
              <w:t>Maps attached in submission</w:t>
            </w:r>
            <w:r w:rsidRPr="00ED2A7C">
              <w:t>)</w:t>
            </w:r>
          </w:p>
        </w:tc>
        <w:tc>
          <w:tcPr>
            <w:tcW w:w="1151" w:type="pct"/>
            <w:vMerge w:val="restart"/>
          </w:tcPr>
          <w:p w14:paraId="60127E83" w14:textId="1CA0A232" w:rsidR="00B17FDC" w:rsidRDefault="00B17FDC" w:rsidP="00B17FDC">
            <w:pPr>
              <w:spacing w:after="120" w:line="264" w:lineRule="auto"/>
            </w:pPr>
            <w:r>
              <w:t>Mapping the 26 degrees is not accurate. Identified area is regarded by GWRC as low erosion zone. Subjective approach to add this area, based on local knowledge, is unacceptable.</w:t>
            </w:r>
          </w:p>
          <w:p w14:paraId="46AF59F0" w14:textId="77777777" w:rsidR="00B17FDC" w:rsidRDefault="00B17FDC" w:rsidP="00B17FDC">
            <w:pPr>
              <w:spacing w:after="120" w:line="264" w:lineRule="auto"/>
            </w:pPr>
            <w:r>
              <w:t>Earthworks rules should be aligned or same as GWRC. Proposed limits are very low.</w:t>
            </w:r>
          </w:p>
          <w:p w14:paraId="527F9B40" w14:textId="77777777" w:rsidR="00B17FDC" w:rsidRDefault="00B17FDC" w:rsidP="00B17FDC">
            <w:pPr>
              <w:spacing w:after="120" w:line="264" w:lineRule="auto"/>
            </w:pPr>
            <w:r>
              <w:t xml:space="preserve">Clear wording for the maintenance of existing roads, tracks culverts and drains should be explicit. </w:t>
            </w:r>
          </w:p>
          <w:p w14:paraId="51F1568A" w14:textId="77777777" w:rsidR="00B17FDC" w:rsidRDefault="00B17FDC" w:rsidP="00B17FDC">
            <w:pPr>
              <w:spacing w:after="120" w:line="264" w:lineRule="auto"/>
            </w:pPr>
            <w:r>
              <w:t>Neighbouring steeper land is not included in red zone.</w:t>
            </w:r>
          </w:p>
          <w:p w14:paraId="3F8E1109" w14:textId="77777777" w:rsidR="00B17FDC" w:rsidRDefault="00B17FDC" w:rsidP="00B17FDC">
            <w:pPr>
              <w:spacing w:after="120" w:line="264" w:lineRule="auto"/>
            </w:pPr>
            <w:r>
              <w:t>Existing flat sites should be excluded.</w:t>
            </w:r>
          </w:p>
          <w:p w14:paraId="41BD8450" w14:textId="41CC0F49" w:rsidR="00B17FDC" w:rsidRDefault="00B17FDC" w:rsidP="00B17FDC">
            <w:pPr>
              <w:spacing w:after="120" w:line="264" w:lineRule="auto"/>
            </w:pPr>
            <w:r>
              <w:t>All recent developments in the area have avoided prominent ridgelines. No evidence of slipping erosion or movement in any farm tracks or houses over the last 20 years, very solid rock.</w:t>
            </w:r>
          </w:p>
        </w:tc>
        <w:tc>
          <w:tcPr>
            <w:tcW w:w="1300" w:type="pct"/>
          </w:tcPr>
          <w:p w14:paraId="5D982822" w14:textId="44197DCD" w:rsidR="00B17FDC" w:rsidRDefault="00687ACB" w:rsidP="00B17FDC">
            <w:pPr>
              <w:spacing w:after="120" w:line="264" w:lineRule="auto"/>
            </w:pPr>
            <w:r w:rsidRPr="00023034">
              <w:rPr>
                <w:b/>
                <w:bCs/>
                <w:u w:val="single"/>
              </w:rPr>
              <w:t xml:space="preserve">Accept </w:t>
            </w:r>
            <w:r>
              <w:t xml:space="preserve">this submission point </w:t>
            </w:r>
            <w:r w:rsidRPr="00023034">
              <w:rPr>
                <w:b/>
                <w:bCs/>
                <w:u w:val="single"/>
              </w:rPr>
              <w:t>in part</w:t>
            </w:r>
            <w:r>
              <w:t>, in that the High Slope Hazard Overlay has been reduced on the property, but not to the full extent sought in the submission.</w:t>
            </w:r>
          </w:p>
        </w:tc>
      </w:tr>
      <w:tr w:rsidR="00B17FDC" w14:paraId="31E318F0" w14:textId="59AA4F4A" w:rsidTr="00ED406E">
        <w:trPr>
          <w:trHeight w:val="20"/>
        </w:trPr>
        <w:tc>
          <w:tcPr>
            <w:tcW w:w="296" w:type="pct"/>
          </w:tcPr>
          <w:p w14:paraId="19AC9A80" w14:textId="47DA4B42" w:rsidR="00B17FDC" w:rsidRDefault="00B17FDC" w:rsidP="00B17FDC">
            <w:pPr>
              <w:spacing w:after="120" w:line="264" w:lineRule="auto"/>
            </w:pPr>
            <w:r>
              <w:t>S50.2</w:t>
            </w:r>
          </w:p>
        </w:tc>
        <w:tc>
          <w:tcPr>
            <w:tcW w:w="612" w:type="pct"/>
          </w:tcPr>
          <w:p w14:paraId="2BB7EEBE" w14:textId="77777777" w:rsidR="00B17FDC" w:rsidRDefault="00B17FDC" w:rsidP="00B17FDC">
            <w:pPr>
              <w:spacing w:after="120" w:line="264" w:lineRule="auto"/>
            </w:pPr>
            <w:r>
              <w:t xml:space="preserve">Earthworks </w:t>
            </w:r>
          </w:p>
          <w:p w14:paraId="0DAFDEC5" w14:textId="5F3913C2" w:rsidR="00B17FDC" w:rsidRDefault="00B17FDC" w:rsidP="00B17FDC">
            <w:pPr>
              <w:spacing w:after="120" w:line="264" w:lineRule="auto"/>
            </w:pPr>
            <w:r>
              <w:t>Limits</w:t>
            </w:r>
          </w:p>
        </w:tc>
        <w:tc>
          <w:tcPr>
            <w:tcW w:w="624" w:type="pct"/>
          </w:tcPr>
          <w:p w14:paraId="2F01DCDF" w14:textId="3AE37763" w:rsidR="00B17FDC" w:rsidRDefault="00B17FDC" w:rsidP="00B17FDC">
            <w:pPr>
              <w:spacing w:after="120" w:line="264" w:lineRule="auto"/>
            </w:pPr>
            <w:r>
              <w:t>Seek amendment</w:t>
            </w:r>
          </w:p>
        </w:tc>
        <w:tc>
          <w:tcPr>
            <w:tcW w:w="1017" w:type="pct"/>
          </w:tcPr>
          <w:p w14:paraId="75831E6A" w14:textId="542D5E91" w:rsidR="00B17FDC" w:rsidRPr="009865E8" w:rsidRDefault="00B17FDC" w:rsidP="00B17FDC">
            <w:pPr>
              <w:spacing w:after="120" w:line="264" w:lineRule="auto"/>
            </w:pPr>
            <w:r w:rsidRPr="00417C56">
              <w:t>Th</w:t>
            </w:r>
            <w:r>
              <w:t>at the</w:t>
            </w:r>
            <w:r w:rsidRPr="00417C56">
              <w:t xml:space="preserve"> earthworks limits of volume and areas reflect the needs of bigger farm properties. </w:t>
            </w:r>
          </w:p>
        </w:tc>
        <w:tc>
          <w:tcPr>
            <w:tcW w:w="1151" w:type="pct"/>
            <w:vMerge/>
          </w:tcPr>
          <w:p w14:paraId="4232CCAE" w14:textId="034FB6CF" w:rsidR="00B17FDC" w:rsidRDefault="00B17FDC" w:rsidP="00B17FDC">
            <w:pPr>
              <w:spacing w:after="120" w:line="264" w:lineRule="auto"/>
            </w:pPr>
          </w:p>
        </w:tc>
        <w:tc>
          <w:tcPr>
            <w:tcW w:w="1300" w:type="pct"/>
          </w:tcPr>
          <w:p w14:paraId="75B0A3B8" w14:textId="5EF84C05" w:rsidR="00B17FDC" w:rsidRDefault="00687ACB" w:rsidP="00B17FDC">
            <w:pPr>
              <w:spacing w:after="120" w:line="264" w:lineRule="auto"/>
            </w:pPr>
            <w:r w:rsidRPr="00023034">
              <w:rPr>
                <w:b/>
                <w:bCs/>
                <w:u w:val="single"/>
              </w:rPr>
              <w:t>Reject</w:t>
            </w:r>
            <w:r>
              <w:t xml:space="preserve"> this submission point for the reasons outlined in the S.42a report as it is outside the scope of this plan change. </w:t>
            </w:r>
          </w:p>
        </w:tc>
      </w:tr>
      <w:tr w:rsidR="00B17FDC" w14:paraId="42BF26BC" w14:textId="4ADD6346" w:rsidTr="00ED406E">
        <w:trPr>
          <w:trHeight w:val="20"/>
        </w:trPr>
        <w:tc>
          <w:tcPr>
            <w:tcW w:w="296" w:type="pct"/>
          </w:tcPr>
          <w:p w14:paraId="74F5D6C4" w14:textId="5B017271" w:rsidR="00B17FDC" w:rsidRDefault="00B17FDC" w:rsidP="00B17FDC">
            <w:pPr>
              <w:spacing w:after="120" w:line="264" w:lineRule="auto"/>
            </w:pPr>
            <w:r>
              <w:t>S50.3</w:t>
            </w:r>
          </w:p>
        </w:tc>
        <w:tc>
          <w:tcPr>
            <w:tcW w:w="612" w:type="pct"/>
          </w:tcPr>
          <w:p w14:paraId="4746A874" w14:textId="77777777" w:rsidR="00B17FDC" w:rsidRDefault="00B17FDC" w:rsidP="00B17FDC">
            <w:pPr>
              <w:spacing w:after="120" w:line="264" w:lineRule="auto"/>
            </w:pPr>
            <w:r>
              <w:t xml:space="preserve">Earthworks </w:t>
            </w:r>
          </w:p>
          <w:p w14:paraId="163D226E" w14:textId="4A4EACC4" w:rsidR="00B17FDC" w:rsidRDefault="00B17FDC" w:rsidP="00B17FDC">
            <w:pPr>
              <w:spacing w:after="120" w:line="264" w:lineRule="auto"/>
            </w:pPr>
            <w:r>
              <w:t>Rules</w:t>
            </w:r>
          </w:p>
        </w:tc>
        <w:tc>
          <w:tcPr>
            <w:tcW w:w="624" w:type="pct"/>
          </w:tcPr>
          <w:p w14:paraId="425E87F0" w14:textId="22D0B475" w:rsidR="00B17FDC" w:rsidRDefault="00B17FDC" w:rsidP="00B17FDC">
            <w:pPr>
              <w:spacing w:after="120" w:line="264" w:lineRule="auto"/>
            </w:pPr>
            <w:r>
              <w:t>Seek amendment</w:t>
            </w:r>
          </w:p>
        </w:tc>
        <w:tc>
          <w:tcPr>
            <w:tcW w:w="1017" w:type="pct"/>
          </w:tcPr>
          <w:p w14:paraId="3F91E1F2" w14:textId="598C0997" w:rsidR="00B17FDC" w:rsidRPr="009865E8" w:rsidRDefault="00B17FDC" w:rsidP="00B17FDC">
            <w:pPr>
              <w:spacing w:after="120" w:line="264" w:lineRule="auto"/>
            </w:pPr>
            <w:r w:rsidRPr="003075F3">
              <w:t>That the earthwork rules be aligned with the GWRC rules to avoid over complexity.</w:t>
            </w:r>
          </w:p>
        </w:tc>
        <w:tc>
          <w:tcPr>
            <w:tcW w:w="1151" w:type="pct"/>
            <w:vMerge/>
          </w:tcPr>
          <w:p w14:paraId="5A95DFFF" w14:textId="77777777" w:rsidR="00B17FDC" w:rsidRDefault="00B17FDC" w:rsidP="00B17FDC">
            <w:pPr>
              <w:spacing w:after="120" w:line="264" w:lineRule="auto"/>
            </w:pPr>
          </w:p>
        </w:tc>
        <w:tc>
          <w:tcPr>
            <w:tcW w:w="1300" w:type="pct"/>
          </w:tcPr>
          <w:p w14:paraId="2A365550" w14:textId="06BE35BD" w:rsidR="00B17FDC" w:rsidRDefault="00687ACB" w:rsidP="00B17FDC">
            <w:pPr>
              <w:spacing w:after="120" w:line="264" w:lineRule="auto"/>
            </w:pPr>
            <w:r w:rsidRPr="00023034">
              <w:rPr>
                <w:b/>
                <w:bCs/>
                <w:u w:val="single"/>
              </w:rPr>
              <w:t>Reject</w:t>
            </w:r>
            <w:r>
              <w:t xml:space="preserve"> this submission point for the reasons outlined in the S.42a report as it is outside the scope of this plan change.</w:t>
            </w:r>
          </w:p>
        </w:tc>
      </w:tr>
      <w:tr w:rsidR="00B17FDC" w14:paraId="7BFCF095" w14:textId="2247744E" w:rsidTr="00ED406E">
        <w:trPr>
          <w:trHeight w:val="20"/>
        </w:trPr>
        <w:tc>
          <w:tcPr>
            <w:tcW w:w="3700" w:type="pct"/>
            <w:gridSpan w:val="5"/>
            <w:shd w:val="clear" w:color="auto" w:fill="E2EFD9" w:themeFill="accent6" w:themeFillTint="33"/>
          </w:tcPr>
          <w:p w14:paraId="7E0AB634" w14:textId="0593F2B7" w:rsidR="00B17FDC" w:rsidRDefault="00B17FDC" w:rsidP="00B17FDC">
            <w:pPr>
              <w:pStyle w:val="Heading1"/>
            </w:pPr>
            <w:r w:rsidRPr="00794500">
              <w:t xml:space="preserve">Submitter </w:t>
            </w:r>
            <w:r>
              <w:t>51</w:t>
            </w:r>
            <w:r w:rsidRPr="00794500">
              <w:t xml:space="preserve">: </w:t>
            </w:r>
            <w:r w:rsidRPr="00C91D62">
              <w:t>M de Jong</w:t>
            </w:r>
          </w:p>
        </w:tc>
        <w:tc>
          <w:tcPr>
            <w:tcW w:w="1300" w:type="pct"/>
            <w:shd w:val="clear" w:color="auto" w:fill="E2EFD9" w:themeFill="accent6" w:themeFillTint="33"/>
          </w:tcPr>
          <w:p w14:paraId="2A4594C7" w14:textId="77777777" w:rsidR="00B17FDC" w:rsidRPr="00794500" w:rsidRDefault="00B17FDC" w:rsidP="00B17FDC">
            <w:pPr>
              <w:pStyle w:val="Heading1"/>
            </w:pPr>
          </w:p>
        </w:tc>
      </w:tr>
      <w:tr w:rsidR="00B17FDC" w14:paraId="162F1A3A" w14:textId="1BF2A762" w:rsidTr="00ED406E">
        <w:trPr>
          <w:trHeight w:val="20"/>
        </w:trPr>
        <w:tc>
          <w:tcPr>
            <w:tcW w:w="296" w:type="pct"/>
          </w:tcPr>
          <w:p w14:paraId="5FDDA956" w14:textId="3A1EC792" w:rsidR="00B17FDC" w:rsidRDefault="00B17FDC" w:rsidP="00B17FDC">
            <w:pPr>
              <w:spacing w:after="120" w:line="264" w:lineRule="auto"/>
            </w:pPr>
            <w:r>
              <w:t>S51.1</w:t>
            </w:r>
          </w:p>
        </w:tc>
        <w:tc>
          <w:tcPr>
            <w:tcW w:w="612" w:type="pct"/>
            <w:vMerge w:val="restart"/>
          </w:tcPr>
          <w:p w14:paraId="55B6311A" w14:textId="63501EF0" w:rsidR="00B17FDC" w:rsidRDefault="00B17FDC" w:rsidP="00B17FDC">
            <w:pPr>
              <w:spacing w:after="120" w:line="264" w:lineRule="auto"/>
            </w:pPr>
            <w:r>
              <w:t xml:space="preserve">High Slope Hazard Overlay </w:t>
            </w:r>
          </w:p>
        </w:tc>
        <w:tc>
          <w:tcPr>
            <w:tcW w:w="624" w:type="pct"/>
            <w:vMerge w:val="restart"/>
          </w:tcPr>
          <w:p w14:paraId="4986A755" w14:textId="2C326C2D" w:rsidR="00B17FDC" w:rsidRDefault="00B17FDC" w:rsidP="00B17FDC">
            <w:pPr>
              <w:spacing w:after="120" w:line="264" w:lineRule="auto"/>
            </w:pPr>
            <w:r>
              <w:t>Oppose</w:t>
            </w:r>
          </w:p>
        </w:tc>
        <w:tc>
          <w:tcPr>
            <w:tcW w:w="1017" w:type="pct"/>
          </w:tcPr>
          <w:p w14:paraId="4DCE4F81" w14:textId="7531E441" w:rsidR="00B17FDC" w:rsidRPr="00BA6615" w:rsidRDefault="00B17FDC" w:rsidP="00B17FDC">
            <w:pPr>
              <w:spacing w:after="120" w:line="264" w:lineRule="auto"/>
            </w:pPr>
            <w:r>
              <w:t>Full impact analysis from the insurance industry for all hazard areas covering potential insurance premium increases and possible lack of insurance cover for some properties.</w:t>
            </w:r>
          </w:p>
        </w:tc>
        <w:tc>
          <w:tcPr>
            <w:tcW w:w="1151" w:type="pct"/>
            <w:vMerge w:val="restart"/>
          </w:tcPr>
          <w:p w14:paraId="5944DADB" w14:textId="11DE9F90" w:rsidR="00B17FDC" w:rsidRDefault="00B17FDC" w:rsidP="00B17FDC">
            <w:pPr>
              <w:spacing w:after="120" w:line="264" w:lineRule="auto"/>
            </w:pPr>
            <w:r>
              <w:t xml:space="preserve">Despite concerns regarding the impact of the plan change on property values, no efforts were made to consult the insurance industry. The expected economic cost associated with increased insurance premiums or the inability to obtain insurance has not been covered in the cost benefit analysis. There appears to be no plan to mitigate the economic risk or financial impact. </w:t>
            </w:r>
          </w:p>
          <w:p w14:paraId="536F679B" w14:textId="49E24F3E" w:rsidR="00B17FDC" w:rsidRDefault="00B17FDC" w:rsidP="00B17FDC">
            <w:pPr>
              <w:spacing w:after="120" w:line="264" w:lineRule="auto"/>
            </w:pPr>
            <w:r>
              <w:t xml:space="preserve">While consultation was undertaken with property owners affected by the Wellington Fault Overlay and the Mangaroa Peat Overlay, no such consultation was undertaken with property owners affected by the proposed High Slope Hazard Overlay. </w:t>
            </w:r>
          </w:p>
          <w:p w14:paraId="73E6752E" w14:textId="01EDC89C" w:rsidR="00B17FDC" w:rsidRDefault="00B17FDC" w:rsidP="00B17FDC">
            <w:pPr>
              <w:spacing w:after="120" w:line="264" w:lineRule="auto"/>
            </w:pPr>
            <w:r>
              <w:t>Desk study assessments were not validated through site visits and anomalies were not investigated, resulting in inaccuracies.</w:t>
            </w:r>
          </w:p>
          <w:p w14:paraId="6B2A57AD" w14:textId="6D88D662" w:rsidR="00B17FDC" w:rsidRDefault="00B17FDC" w:rsidP="00B17FDC">
            <w:pPr>
              <w:spacing w:after="120" w:line="264" w:lineRule="auto"/>
            </w:pPr>
            <w:r>
              <w:t>Main concerns raised in earlier consultation on Wellington Fault Line and Mangaroa Peat Overlay (impact of provisions on future development and insurance and opposition to mapping or provisions) have not been addressed. Objective of plan change is to satisfy RMA requirements and ignores economic value destroyed, increased insurance premiums and rates forgone.</w:t>
            </w:r>
          </w:p>
          <w:p w14:paraId="52726C53" w14:textId="3EC23F1B" w:rsidR="00B17FDC" w:rsidRDefault="00B17FDC" w:rsidP="00B17FDC">
            <w:pPr>
              <w:spacing w:after="120" w:line="264" w:lineRule="auto"/>
            </w:pPr>
            <w:r>
              <w:t>Cost benefit analysis identifies minor savings over 20 years and ignores the cost from potential insurance impact and consequential drop in property value. Also not included is the loss of rates due to reduced rateable values and related rate increases.</w:t>
            </w:r>
          </w:p>
          <w:p w14:paraId="0AB29C53" w14:textId="77777777" w:rsidR="00B17FDC" w:rsidRDefault="00B17FDC" w:rsidP="00B17FDC">
            <w:pPr>
              <w:spacing w:after="120" w:line="264" w:lineRule="auto"/>
            </w:pPr>
            <w:r>
              <w:t>Cost benefit has been updated in relation to High Slope hazard to include:</w:t>
            </w:r>
          </w:p>
          <w:p w14:paraId="0123CC69" w14:textId="2C8B7FA3" w:rsidR="00B17FDC" w:rsidRDefault="00B17FDC" w:rsidP="00B17FDC">
            <w:pPr>
              <w:pStyle w:val="ListParagraph"/>
              <w:numPr>
                <w:ilvl w:val="0"/>
                <w:numId w:val="9"/>
              </w:numPr>
              <w:spacing w:after="120" w:line="264" w:lineRule="auto"/>
              <w:ind w:left="368"/>
              <w:contextualSpacing w:val="0"/>
            </w:pPr>
            <w:r>
              <w:t>Economic value destroyed ($655,800,000)</w:t>
            </w:r>
          </w:p>
          <w:p w14:paraId="55658AB8" w14:textId="77777777" w:rsidR="00B17FDC" w:rsidRDefault="00B17FDC" w:rsidP="00B17FDC">
            <w:pPr>
              <w:pStyle w:val="ListParagraph"/>
              <w:numPr>
                <w:ilvl w:val="0"/>
                <w:numId w:val="9"/>
              </w:numPr>
              <w:spacing w:after="120" w:line="264" w:lineRule="auto"/>
              <w:ind w:left="368"/>
              <w:contextualSpacing w:val="0"/>
            </w:pPr>
            <w:r>
              <w:t>Increased insurance premiums ($2,597,600)</w:t>
            </w:r>
          </w:p>
          <w:p w14:paraId="7ECCE9B7" w14:textId="4D4B9608" w:rsidR="00B17FDC" w:rsidRDefault="00B17FDC" w:rsidP="00B17FDC">
            <w:pPr>
              <w:pStyle w:val="ListParagraph"/>
              <w:numPr>
                <w:ilvl w:val="0"/>
                <w:numId w:val="9"/>
              </w:numPr>
              <w:spacing w:after="120" w:line="264" w:lineRule="auto"/>
              <w:ind w:left="368"/>
              <w:contextualSpacing w:val="0"/>
            </w:pPr>
            <w:r>
              <w:t>Rates forgone ($2,892,000 per year)</w:t>
            </w:r>
          </w:p>
        </w:tc>
        <w:tc>
          <w:tcPr>
            <w:tcW w:w="1300" w:type="pct"/>
          </w:tcPr>
          <w:p w14:paraId="470C265B" w14:textId="3B124F69" w:rsidR="00B17FDC" w:rsidRDefault="00FE6278" w:rsidP="00B17FDC">
            <w:pPr>
              <w:spacing w:after="120" w:line="264" w:lineRule="auto"/>
            </w:pPr>
            <w:r w:rsidRPr="00023034">
              <w:rPr>
                <w:b/>
                <w:bCs/>
                <w:u w:val="single"/>
              </w:rPr>
              <w:t>Reject</w:t>
            </w:r>
            <w:r>
              <w:t xml:space="preserve"> this submission point for the reasons outlined in the S.42a report.</w:t>
            </w:r>
          </w:p>
        </w:tc>
      </w:tr>
      <w:tr w:rsidR="00B17FDC" w14:paraId="60448CFC" w14:textId="44E05B35" w:rsidTr="00ED406E">
        <w:trPr>
          <w:trHeight w:val="20"/>
        </w:trPr>
        <w:tc>
          <w:tcPr>
            <w:tcW w:w="296" w:type="pct"/>
          </w:tcPr>
          <w:p w14:paraId="55487709" w14:textId="13518FE0" w:rsidR="00B17FDC" w:rsidRDefault="00B17FDC" w:rsidP="00B17FDC">
            <w:pPr>
              <w:spacing w:after="120" w:line="264" w:lineRule="auto"/>
            </w:pPr>
            <w:r w:rsidRPr="003E0FF8">
              <w:t>S51.</w:t>
            </w:r>
            <w:r>
              <w:t>2</w:t>
            </w:r>
          </w:p>
        </w:tc>
        <w:tc>
          <w:tcPr>
            <w:tcW w:w="612" w:type="pct"/>
            <w:vMerge/>
          </w:tcPr>
          <w:p w14:paraId="580B8350" w14:textId="77777777" w:rsidR="00B17FDC" w:rsidRDefault="00B17FDC" w:rsidP="00B17FDC">
            <w:pPr>
              <w:spacing w:after="120" w:line="264" w:lineRule="auto"/>
            </w:pPr>
          </w:p>
        </w:tc>
        <w:tc>
          <w:tcPr>
            <w:tcW w:w="624" w:type="pct"/>
            <w:vMerge/>
          </w:tcPr>
          <w:p w14:paraId="4CB9753E" w14:textId="7F64EF4F" w:rsidR="00B17FDC" w:rsidRDefault="00B17FDC" w:rsidP="00B17FDC">
            <w:pPr>
              <w:spacing w:after="120" w:line="264" w:lineRule="auto"/>
            </w:pPr>
          </w:p>
        </w:tc>
        <w:tc>
          <w:tcPr>
            <w:tcW w:w="1017" w:type="pct"/>
          </w:tcPr>
          <w:p w14:paraId="01D3BBEC" w14:textId="160E88AD" w:rsidR="00B17FDC" w:rsidRPr="00BA6615" w:rsidRDefault="00B17FDC" w:rsidP="00B17FDC">
            <w:pPr>
              <w:spacing w:after="120" w:line="264" w:lineRule="auto"/>
            </w:pPr>
            <w:r>
              <w:t>Consult affected property owners in the High Slope Hazard Overlay as was done for the other hazard areas.</w:t>
            </w:r>
          </w:p>
        </w:tc>
        <w:tc>
          <w:tcPr>
            <w:tcW w:w="1151" w:type="pct"/>
            <w:vMerge/>
          </w:tcPr>
          <w:p w14:paraId="32DCEB88" w14:textId="0E181172" w:rsidR="00B17FDC" w:rsidRDefault="00B17FDC" w:rsidP="00B17FDC">
            <w:pPr>
              <w:pStyle w:val="ListParagraph"/>
              <w:numPr>
                <w:ilvl w:val="0"/>
                <w:numId w:val="9"/>
              </w:numPr>
              <w:spacing w:after="120" w:line="264" w:lineRule="auto"/>
              <w:ind w:left="368"/>
              <w:contextualSpacing w:val="0"/>
            </w:pPr>
          </w:p>
        </w:tc>
        <w:tc>
          <w:tcPr>
            <w:tcW w:w="1300" w:type="pct"/>
          </w:tcPr>
          <w:p w14:paraId="6E17DA3E" w14:textId="7BDC12FC" w:rsidR="00B17FDC" w:rsidRDefault="00FE6278" w:rsidP="00FE6278">
            <w:pPr>
              <w:spacing w:after="120" w:line="264" w:lineRule="auto"/>
              <w:ind w:left="8"/>
            </w:pPr>
            <w:r w:rsidRPr="00023034">
              <w:rPr>
                <w:b/>
                <w:bCs/>
                <w:u w:val="single"/>
              </w:rPr>
              <w:t>Reject</w:t>
            </w:r>
            <w:r>
              <w:t xml:space="preserve"> this submission point for the reasons outlined in the S.42a report.</w:t>
            </w:r>
          </w:p>
        </w:tc>
      </w:tr>
      <w:tr w:rsidR="00B17FDC" w14:paraId="66C1BB42" w14:textId="32B7030A" w:rsidTr="00ED406E">
        <w:trPr>
          <w:trHeight w:val="20"/>
        </w:trPr>
        <w:tc>
          <w:tcPr>
            <w:tcW w:w="296" w:type="pct"/>
          </w:tcPr>
          <w:p w14:paraId="51BDA423" w14:textId="3B0933CE" w:rsidR="00B17FDC" w:rsidRDefault="00B17FDC" w:rsidP="00B17FDC">
            <w:pPr>
              <w:spacing w:after="120" w:line="264" w:lineRule="auto"/>
            </w:pPr>
            <w:r w:rsidRPr="003E0FF8">
              <w:t>S51.</w:t>
            </w:r>
            <w:r>
              <w:t>3</w:t>
            </w:r>
          </w:p>
        </w:tc>
        <w:tc>
          <w:tcPr>
            <w:tcW w:w="612" w:type="pct"/>
            <w:vMerge/>
          </w:tcPr>
          <w:p w14:paraId="734EBAB6" w14:textId="77777777" w:rsidR="00B17FDC" w:rsidRDefault="00B17FDC" w:rsidP="00B17FDC">
            <w:pPr>
              <w:spacing w:after="120" w:line="264" w:lineRule="auto"/>
            </w:pPr>
          </w:p>
        </w:tc>
        <w:tc>
          <w:tcPr>
            <w:tcW w:w="624" w:type="pct"/>
            <w:vMerge/>
          </w:tcPr>
          <w:p w14:paraId="2E5DDCD1" w14:textId="776104E1" w:rsidR="00B17FDC" w:rsidRDefault="00B17FDC" w:rsidP="00B17FDC">
            <w:pPr>
              <w:spacing w:after="120" w:line="264" w:lineRule="auto"/>
            </w:pPr>
          </w:p>
        </w:tc>
        <w:tc>
          <w:tcPr>
            <w:tcW w:w="1017" w:type="pct"/>
          </w:tcPr>
          <w:p w14:paraId="61ED0BC6" w14:textId="469E2073" w:rsidR="00B17FDC" w:rsidRPr="00BA6615" w:rsidRDefault="00B17FDC" w:rsidP="00B17FDC">
            <w:pPr>
              <w:spacing w:after="120" w:line="264" w:lineRule="auto"/>
            </w:pPr>
            <w:r>
              <w:t>P</w:t>
            </w:r>
            <w:r w:rsidRPr="002F27FF">
              <w:t>erform site visits to validate the desk study assessed slope hazard mapping</w:t>
            </w:r>
            <w:r>
              <w:t>.</w:t>
            </w:r>
          </w:p>
        </w:tc>
        <w:tc>
          <w:tcPr>
            <w:tcW w:w="1151" w:type="pct"/>
            <w:vMerge/>
          </w:tcPr>
          <w:p w14:paraId="5DE9A091" w14:textId="6EC8C2A2" w:rsidR="00B17FDC" w:rsidRDefault="00B17FDC" w:rsidP="00B17FDC">
            <w:pPr>
              <w:pStyle w:val="ListParagraph"/>
              <w:numPr>
                <w:ilvl w:val="0"/>
                <w:numId w:val="9"/>
              </w:numPr>
              <w:spacing w:after="120" w:line="264" w:lineRule="auto"/>
              <w:ind w:left="368"/>
              <w:contextualSpacing w:val="0"/>
            </w:pPr>
          </w:p>
        </w:tc>
        <w:tc>
          <w:tcPr>
            <w:tcW w:w="1300" w:type="pct"/>
          </w:tcPr>
          <w:p w14:paraId="31FC54E6" w14:textId="07BBDB7A" w:rsidR="00B17FDC" w:rsidRDefault="00687ACB" w:rsidP="00687ACB">
            <w:pPr>
              <w:spacing w:after="120" w:line="264" w:lineRule="auto"/>
              <w:ind w:left="8"/>
            </w:pPr>
            <w:r w:rsidRPr="00023034">
              <w:rPr>
                <w:b/>
                <w:bCs/>
                <w:u w:val="single"/>
              </w:rPr>
              <w:t>Accept</w:t>
            </w:r>
            <w:r>
              <w:t xml:space="preserve"> this submission point </w:t>
            </w:r>
            <w:r w:rsidRPr="00023034">
              <w:rPr>
                <w:b/>
                <w:bCs/>
                <w:u w:val="single"/>
              </w:rPr>
              <w:t>in part</w:t>
            </w:r>
            <w:r>
              <w:t>, in that the High Slope Hazard Overlay has been remapped using more accurate LIDAR, which has made the mapping more accurate.</w:t>
            </w:r>
          </w:p>
        </w:tc>
      </w:tr>
      <w:tr w:rsidR="00B17FDC" w14:paraId="1854B6B1" w14:textId="1EE6C375" w:rsidTr="00ED406E">
        <w:trPr>
          <w:trHeight w:val="20"/>
        </w:trPr>
        <w:tc>
          <w:tcPr>
            <w:tcW w:w="296" w:type="pct"/>
          </w:tcPr>
          <w:p w14:paraId="08BE486D" w14:textId="6B153ED9" w:rsidR="00B17FDC" w:rsidRDefault="00B17FDC" w:rsidP="00B17FDC">
            <w:pPr>
              <w:spacing w:after="120" w:line="264" w:lineRule="auto"/>
            </w:pPr>
            <w:r w:rsidRPr="003E0FF8">
              <w:t>S51.</w:t>
            </w:r>
            <w:r>
              <w:t>4</w:t>
            </w:r>
          </w:p>
        </w:tc>
        <w:tc>
          <w:tcPr>
            <w:tcW w:w="612" w:type="pct"/>
            <w:vMerge/>
          </w:tcPr>
          <w:p w14:paraId="06ED2B15" w14:textId="77777777" w:rsidR="00B17FDC" w:rsidRDefault="00B17FDC" w:rsidP="00B17FDC">
            <w:pPr>
              <w:spacing w:after="120" w:line="264" w:lineRule="auto"/>
            </w:pPr>
          </w:p>
        </w:tc>
        <w:tc>
          <w:tcPr>
            <w:tcW w:w="624" w:type="pct"/>
            <w:vMerge/>
          </w:tcPr>
          <w:p w14:paraId="539A81EB" w14:textId="38F72282" w:rsidR="00B17FDC" w:rsidRDefault="00B17FDC" w:rsidP="00B17FDC">
            <w:pPr>
              <w:spacing w:after="120" w:line="264" w:lineRule="auto"/>
            </w:pPr>
          </w:p>
        </w:tc>
        <w:tc>
          <w:tcPr>
            <w:tcW w:w="1017" w:type="pct"/>
          </w:tcPr>
          <w:p w14:paraId="69770489" w14:textId="3B4FC02F" w:rsidR="00B17FDC" w:rsidRPr="00BA6615" w:rsidRDefault="00B17FDC" w:rsidP="00B17FDC">
            <w:pPr>
              <w:spacing w:after="120" w:line="264" w:lineRule="auto"/>
            </w:pPr>
            <w:r>
              <w:t>D</w:t>
            </w:r>
            <w:r w:rsidRPr="002F27FF">
              <w:t>etermine the rate increase required to cover lost rates</w:t>
            </w:r>
            <w:r>
              <w:t>.</w:t>
            </w:r>
          </w:p>
        </w:tc>
        <w:tc>
          <w:tcPr>
            <w:tcW w:w="1151" w:type="pct"/>
            <w:vMerge/>
          </w:tcPr>
          <w:p w14:paraId="15F5F8C1" w14:textId="56E815DB" w:rsidR="00B17FDC" w:rsidRDefault="00B17FDC" w:rsidP="00B17FDC">
            <w:pPr>
              <w:pStyle w:val="ListParagraph"/>
              <w:numPr>
                <w:ilvl w:val="0"/>
                <w:numId w:val="9"/>
              </w:numPr>
              <w:spacing w:after="120" w:line="264" w:lineRule="auto"/>
              <w:ind w:left="368"/>
              <w:contextualSpacing w:val="0"/>
            </w:pPr>
          </w:p>
        </w:tc>
        <w:tc>
          <w:tcPr>
            <w:tcW w:w="1300" w:type="pct"/>
          </w:tcPr>
          <w:p w14:paraId="15E51B3A" w14:textId="39E38416" w:rsidR="00B17FDC" w:rsidRDefault="00FE6278" w:rsidP="00FE6278">
            <w:pPr>
              <w:spacing w:after="120" w:line="264" w:lineRule="auto"/>
              <w:ind w:left="8"/>
            </w:pPr>
            <w:r w:rsidRPr="00023034">
              <w:rPr>
                <w:b/>
                <w:bCs/>
                <w:u w:val="single"/>
              </w:rPr>
              <w:t>Reject</w:t>
            </w:r>
            <w:r>
              <w:t xml:space="preserve"> this submission point for the reasons outlined in the S.42a report.</w:t>
            </w:r>
          </w:p>
        </w:tc>
      </w:tr>
      <w:tr w:rsidR="00B17FDC" w14:paraId="19FCEC79" w14:textId="19E99B16" w:rsidTr="00ED406E">
        <w:trPr>
          <w:trHeight w:val="20"/>
        </w:trPr>
        <w:tc>
          <w:tcPr>
            <w:tcW w:w="296" w:type="pct"/>
          </w:tcPr>
          <w:p w14:paraId="03FD98C7" w14:textId="291902F2" w:rsidR="00B17FDC" w:rsidRDefault="00B17FDC" w:rsidP="00B17FDC">
            <w:pPr>
              <w:spacing w:after="120" w:line="264" w:lineRule="auto"/>
            </w:pPr>
            <w:r w:rsidRPr="003E0FF8">
              <w:t>S51.</w:t>
            </w:r>
            <w:r>
              <w:t>5</w:t>
            </w:r>
          </w:p>
        </w:tc>
        <w:tc>
          <w:tcPr>
            <w:tcW w:w="612" w:type="pct"/>
            <w:vMerge/>
          </w:tcPr>
          <w:p w14:paraId="32DAAEEF" w14:textId="77777777" w:rsidR="00B17FDC" w:rsidRDefault="00B17FDC" w:rsidP="00B17FDC">
            <w:pPr>
              <w:spacing w:after="120" w:line="264" w:lineRule="auto"/>
            </w:pPr>
          </w:p>
        </w:tc>
        <w:tc>
          <w:tcPr>
            <w:tcW w:w="624" w:type="pct"/>
            <w:vMerge/>
          </w:tcPr>
          <w:p w14:paraId="0A75D9D9" w14:textId="3A380472" w:rsidR="00B17FDC" w:rsidRDefault="00B17FDC" w:rsidP="00B17FDC">
            <w:pPr>
              <w:spacing w:after="120" w:line="264" w:lineRule="auto"/>
            </w:pPr>
          </w:p>
        </w:tc>
        <w:tc>
          <w:tcPr>
            <w:tcW w:w="1017" w:type="pct"/>
          </w:tcPr>
          <w:p w14:paraId="66331732" w14:textId="5945E9AD" w:rsidR="00B17FDC" w:rsidRPr="00BA6615" w:rsidRDefault="00B17FDC" w:rsidP="00B17FDC">
            <w:pPr>
              <w:spacing w:after="120" w:line="264" w:lineRule="auto"/>
            </w:pPr>
            <w:r>
              <w:t>Rework and republish the plan, including cost benefit etc. incorporating public feedback and insurance industry input.</w:t>
            </w:r>
          </w:p>
        </w:tc>
        <w:tc>
          <w:tcPr>
            <w:tcW w:w="1151" w:type="pct"/>
            <w:vMerge/>
          </w:tcPr>
          <w:p w14:paraId="510DD04D" w14:textId="77777777" w:rsidR="00B17FDC" w:rsidRDefault="00B17FDC" w:rsidP="00B17FDC">
            <w:pPr>
              <w:spacing w:after="120" w:line="264" w:lineRule="auto"/>
            </w:pPr>
          </w:p>
        </w:tc>
        <w:tc>
          <w:tcPr>
            <w:tcW w:w="1300" w:type="pct"/>
          </w:tcPr>
          <w:p w14:paraId="31EF63C0" w14:textId="684F08D2" w:rsidR="00B17FDC" w:rsidRDefault="00FE6278" w:rsidP="00B17FDC">
            <w:pPr>
              <w:spacing w:after="120" w:line="264" w:lineRule="auto"/>
            </w:pPr>
            <w:r w:rsidRPr="00023034">
              <w:rPr>
                <w:b/>
                <w:bCs/>
                <w:u w:val="single"/>
              </w:rPr>
              <w:t>Reject</w:t>
            </w:r>
            <w:r>
              <w:t xml:space="preserve"> this submission point for the reasons outlined in the S.42a report.</w:t>
            </w:r>
          </w:p>
        </w:tc>
      </w:tr>
      <w:tr w:rsidR="00B17FDC" w14:paraId="10821DA3" w14:textId="7489F386" w:rsidTr="00ED406E">
        <w:trPr>
          <w:trHeight w:val="20"/>
        </w:trPr>
        <w:tc>
          <w:tcPr>
            <w:tcW w:w="296" w:type="pct"/>
          </w:tcPr>
          <w:p w14:paraId="5E8F7C95" w14:textId="3F92B7FC" w:rsidR="00B17FDC" w:rsidRDefault="00B17FDC" w:rsidP="00B17FDC">
            <w:pPr>
              <w:spacing w:after="120" w:line="264" w:lineRule="auto"/>
            </w:pPr>
            <w:r w:rsidRPr="003E0FF8">
              <w:t>S51.</w:t>
            </w:r>
            <w:r>
              <w:t>6</w:t>
            </w:r>
          </w:p>
        </w:tc>
        <w:tc>
          <w:tcPr>
            <w:tcW w:w="612" w:type="pct"/>
            <w:vMerge/>
          </w:tcPr>
          <w:p w14:paraId="41AB46DB" w14:textId="77777777" w:rsidR="00B17FDC" w:rsidRDefault="00B17FDC" w:rsidP="00B17FDC">
            <w:pPr>
              <w:spacing w:after="120" w:line="264" w:lineRule="auto"/>
            </w:pPr>
          </w:p>
        </w:tc>
        <w:tc>
          <w:tcPr>
            <w:tcW w:w="624" w:type="pct"/>
            <w:vMerge/>
          </w:tcPr>
          <w:p w14:paraId="62CA1A85" w14:textId="101929D1" w:rsidR="00B17FDC" w:rsidRDefault="00B17FDC" w:rsidP="00B17FDC">
            <w:pPr>
              <w:spacing w:after="120" w:line="264" w:lineRule="auto"/>
            </w:pPr>
          </w:p>
        </w:tc>
        <w:tc>
          <w:tcPr>
            <w:tcW w:w="1017" w:type="pct"/>
          </w:tcPr>
          <w:p w14:paraId="7E684DC8" w14:textId="6A2285AF" w:rsidR="00B17FDC" w:rsidRPr="00BA6615" w:rsidRDefault="00B17FDC" w:rsidP="00B17FDC">
            <w:pPr>
              <w:spacing w:after="120" w:line="264" w:lineRule="auto"/>
            </w:pPr>
            <w:r>
              <w:t>O</w:t>
            </w:r>
            <w:r w:rsidRPr="00B02E3A">
              <w:t>rganises a vote for property owners in Upper Hutt as to whether to adopt the revised plan</w:t>
            </w:r>
            <w:r>
              <w:t>.</w:t>
            </w:r>
          </w:p>
        </w:tc>
        <w:tc>
          <w:tcPr>
            <w:tcW w:w="1151" w:type="pct"/>
            <w:vMerge/>
          </w:tcPr>
          <w:p w14:paraId="027D0053" w14:textId="77777777" w:rsidR="00B17FDC" w:rsidRDefault="00B17FDC" w:rsidP="00B17FDC">
            <w:pPr>
              <w:spacing w:after="120" w:line="264" w:lineRule="auto"/>
            </w:pPr>
          </w:p>
        </w:tc>
        <w:tc>
          <w:tcPr>
            <w:tcW w:w="1300" w:type="pct"/>
          </w:tcPr>
          <w:p w14:paraId="6B505DD4" w14:textId="5E845D9F" w:rsidR="00B17FDC" w:rsidRDefault="00FE6278" w:rsidP="00B17FDC">
            <w:pPr>
              <w:spacing w:after="120" w:line="264" w:lineRule="auto"/>
            </w:pPr>
            <w:r w:rsidRPr="00023034">
              <w:rPr>
                <w:b/>
                <w:bCs/>
                <w:u w:val="single"/>
              </w:rPr>
              <w:t>Reject</w:t>
            </w:r>
            <w:r>
              <w:t xml:space="preserve"> this submission point for the reasons outlined in the S.42a report.</w:t>
            </w:r>
          </w:p>
        </w:tc>
      </w:tr>
      <w:tr w:rsidR="00B17FDC" w14:paraId="7652D7A7" w14:textId="7426F05E" w:rsidTr="00ED406E">
        <w:trPr>
          <w:trHeight w:val="20"/>
        </w:trPr>
        <w:tc>
          <w:tcPr>
            <w:tcW w:w="296" w:type="pct"/>
          </w:tcPr>
          <w:p w14:paraId="39DCAA71" w14:textId="42C90EC5" w:rsidR="00B17FDC" w:rsidRDefault="00B17FDC" w:rsidP="00B17FDC">
            <w:pPr>
              <w:spacing w:after="120" w:line="264" w:lineRule="auto"/>
            </w:pPr>
            <w:r>
              <w:t>S51.7</w:t>
            </w:r>
          </w:p>
        </w:tc>
        <w:tc>
          <w:tcPr>
            <w:tcW w:w="612" w:type="pct"/>
            <w:vMerge/>
          </w:tcPr>
          <w:p w14:paraId="6183754F" w14:textId="77777777" w:rsidR="00B17FDC" w:rsidRDefault="00B17FDC" w:rsidP="00B17FDC">
            <w:pPr>
              <w:spacing w:after="120" w:line="264" w:lineRule="auto"/>
            </w:pPr>
          </w:p>
        </w:tc>
        <w:tc>
          <w:tcPr>
            <w:tcW w:w="624" w:type="pct"/>
            <w:vMerge/>
          </w:tcPr>
          <w:p w14:paraId="1CD01768" w14:textId="1477B072" w:rsidR="00B17FDC" w:rsidRDefault="00B17FDC" w:rsidP="00B17FDC">
            <w:pPr>
              <w:spacing w:after="120" w:line="264" w:lineRule="auto"/>
            </w:pPr>
          </w:p>
        </w:tc>
        <w:tc>
          <w:tcPr>
            <w:tcW w:w="1017" w:type="pct"/>
          </w:tcPr>
          <w:p w14:paraId="0B3843C0" w14:textId="561D921F" w:rsidR="00B17FDC" w:rsidRDefault="00B17FDC" w:rsidP="00B17FDC">
            <w:pPr>
              <w:spacing w:after="120" w:line="264" w:lineRule="auto"/>
            </w:pPr>
            <w:r w:rsidRPr="00BA6615">
              <w:t>Offer to purchase the properties which</w:t>
            </w:r>
            <w:r>
              <w:t>,</w:t>
            </w:r>
            <w:r w:rsidRPr="00BA6615">
              <w:t xml:space="preserve"> as a result of the plan change</w:t>
            </w:r>
            <w:r>
              <w:t>,</w:t>
            </w:r>
            <w:r w:rsidRPr="00BA6615">
              <w:t xml:space="preserve"> can no longer obtain insurance.</w:t>
            </w:r>
          </w:p>
        </w:tc>
        <w:tc>
          <w:tcPr>
            <w:tcW w:w="1151" w:type="pct"/>
            <w:vMerge/>
          </w:tcPr>
          <w:p w14:paraId="088BCD62" w14:textId="6AF622F2" w:rsidR="00B17FDC" w:rsidRDefault="00B17FDC" w:rsidP="00B17FDC">
            <w:pPr>
              <w:spacing w:after="120" w:line="264" w:lineRule="auto"/>
            </w:pPr>
          </w:p>
        </w:tc>
        <w:tc>
          <w:tcPr>
            <w:tcW w:w="1300" w:type="pct"/>
          </w:tcPr>
          <w:p w14:paraId="14E03F9C" w14:textId="66081116" w:rsidR="00B17FDC" w:rsidRDefault="00FE6278" w:rsidP="00B17FDC">
            <w:pPr>
              <w:spacing w:after="120" w:line="264" w:lineRule="auto"/>
            </w:pPr>
            <w:r w:rsidRPr="00023034">
              <w:rPr>
                <w:b/>
                <w:bCs/>
                <w:u w:val="single"/>
              </w:rPr>
              <w:t>Reject</w:t>
            </w:r>
            <w:r>
              <w:t xml:space="preserve"> this submission point for the reasons outlined in the S.42a report.</w:t>
            </w:r>
          </w:p>
        </w:tc>
      </w:tr>
      <w:tr w:rsidR="00B17FDC" w14:paraId="1F3C4978" w14:textId="2280801E" w:rsidTr="00ED406E">
        <w:trPr>
          <w:trHeight w:val="20"/>
        </w:trPr>
        <w:tc>
          <w:tcPr>
            <w:tcW w:w="296" w:type="pct"/>
          </w:tcPr>
          <w:p w14:paraId="506B609F" w14:textId="124345AF" w:rsidR="00B17FDC" w:rsidRDefault="00B17FDC" w:rsidP="00B17FDC">
            <w:pPr>
              <w:spacing w:after="120" w:line="264" w:lineRule="auto"/>
            </w:pPr>
            <w:r w:rsidRPr="00223A3D">
              <w:t>S51.</w:t>
            </w:r>
            <w:r>
              <w:t>8</w:t>
            </w:r>
          </w:p>
        </w:tc>
        <w:tc>
          <w:tcPr>
            <w:tcW w:w="612" w:type="pct"/>
            <w:vMerge/>
          </w:tcPr>
          <w:p w14:paraId="42668C67" w14:textId="77777777" w:rsidR="00B17FDC" w:rsidRDefault="00B17FDC" w:rsidP="00B17FDC">
            <w:pPr>
              <w:spacing w:after="120" w:line="264" w:lineRule="auto"/>
            </w:pPr>
          </w:p>
        </w:tc>
        <w:tc>
          <w:tcPr>
            <w:tcW w:w="624" w:type="pct"/>
            <w:vMerge/>
          </w:tcPr>
          <w:p w14:paraId="732520AF" w14:textId="46A63917" w:rsidR="00B17FDC" w:rsidRDefault="00B17FDC" w:rsidP="00B17FDC">
            <w:pPr>
              <w:spacing w:after="120" w:line="264" w:lineRule="auto"/>
            </w:pPr>
          </w:p>
        </w:tc>
        <w:tc>
          <w:tcPr>
            <w:tcW w:w="1017" w:type="pct"/>
          </w:tcPr>
          <w:p w14:paraId="7263CE89" w14:textId="434A08CC" w:rsidR="00B17FDC" w:rsidRDefault="00B17FDC" w:rsidP="00B17FDC">
            <w:pPr>
              <w:spacing w:after="120" w:line="264" w:lineRule="auto"/>
            </w:pPr>
            <w:r w:rsidRPr="00BA6615">
              <w:t>Offer to reimburse property owners for the reduced property value as a result of this plan change.</w:t>
            </w:r>
          </w:p>
        </w:tc>
        <w:tc>
          <w:tcPr>
            <w:tcW w:w="1151" w:type="pct"/>
            <w:vMerge/>
          </w:tcPr>
          <w:p w14:paraId="79F74C6F" w14:textId="77777777" w:rsidR="00B17FDC" w:rsidRDefault="00B17FDC" w:rsidP="00B17FDC">
            <w:pPr>
              <w:spacing w:after="120" w:line="264" w:lineRule="auto"/>
            </w:pPr>
          </w:p>
        </w:tc>
        <w:tc>
          <w:tcPr>
            <w:tcW w:w="1300" w:type="pct"/>
          </w:tcPr>
          <w:p w14:paraId="36BFBC1E" w14:textId="083A29A3" w:rsidR="00B17FDC" w:rsidRDefault="00687ACB" w:rsidP="00B17FDC">
            <w:pPr>
              <w:spacing w:after="120" w:line="264" w:lineRule="auto"/>
            </w:pPr>
            <w:r w:rsidRPr="00023034">
              <w:rPr>
                <w:b/>
                <w:bCs/>
                <w:u w:val="single"/>
              </w:rPr>
              <w:t>Reject</w:t>
            </w:r>
            <w:r>
              <w:t xml:space="preserve"> this submission point for the reasons outlined in the S.42a report.</w:t>
            </w:r>
          </w:p>
        </w:tc>
      </w:tr>
      <w:tr w:rsidR="00B17FDC" w14:paraId="2D26EE8E" w14:textId="2346FB9C" w:rsidTr="00ED406E">
        <w:trPr>
          <w:trHeight w:val="20"/>
        </w:trPr>
        <w:tc>
          <w:tcPr>
            <w:tcW w:w="3700" w:type="pct"/>
            <w:gridSpan w:val="5"/>
            <w:shd w:val="clear" w:color="auto" w:fill="E2EFD9" w:themeFill="accent6" w:themeFillTint="33"/>
          </w:tcPr>
          <w:p w14:paraId="11C4275E" w14:textId="36483FE9" w:rsidR="00B17FDC" w:rsidRDefault="00B17FDC" w:rsidP="00B17FDC">
            <w:pPr>
              <w:pStyle w:val="Heading1"/>
            </w:pPr>
            <w:r w:rsidRPr="00794500">
              <w:t xml:space="preserve">Submitter </w:t>
            </w:r>
            <w:r>
              <w:t>52</w:t>
            </w:r>
            <w:r w:rsidRPr="00794500">
              <w:t xml:space="preserve">: </w:t>
            </w:r>
            <w:r>
              <w:t>Greater Wellington Regional Council</w:t>
            </w:r>
          </w:p>
        </w:tc>
        <w:tc>
          <w:tcPr>
            <w:tcW w:w="1300" w:type="pct"/>
            <w:shd w:val="clear" w:color="auto" w:fill="E2EFD9" w:themeFill="accent6" w:themeFillTint="33"/>
          </w:tcPr>
          <w:p w14:paraId="752F57E6" w14:textId="77777777" w:rsidR="00B17FDC" w:rsidRPr="00794500" w:rsidRDefault="00B17FDC" w:rsidP="00B17FDC">
            <w:pPr>
              <w:pStyle w:val="Heading1"/>
            </w:pPr>
          </w:p>
        </w:tc>
      </w:tr>
      <w:tr w:rsidR="00B17FDC" w14:paraId="7054BB43" w14:textId="3333BC79" w:rsidTr="00ED406E">
        <w:trPr>
          <w:trHeight w:val="20"/>
        </w:trPr>
        <w:tc>
          <w:tcPr>
            <w:tcW w:w="296" w:type="pct"/>
          </w:tcPr>
          <w:p w14:paraId="418DF21F" w14:textId="25A28B15" w:rsidR="00B17FDC" w:rsidRDefault="00B17FDC" w:rsidP="00B17FDC">
            <w:pPr>
              <w:spacing w:after="120" w:line="264" w:lineRule="auto"/>
            </w:pPr>
            <w:r w:rsidRPr="00DA7E95">
              <w:t>S52.</w:t>
            </w:r>
            <w:r>
              <w:t>1</w:t>
            </w:r>
          </w:p>
        </w:tc>
        <w:tc>
          <w:tcPr>
            <w:tcW w:w="612" w:type="pct"/>
          </w:tcPr>
          <w:p w14:paraId="7D8E5ED5" w14:textId="02273496" w:rsidR="00B17FDC" w:rsidRDefault="00B17FDC" w:rsidP="00B17FDC">
            <w:pPr>
              <w:spacing w:after="120" w:line="264" w:lineRule="auto"/>
            </w:pPr>
            <w:r>
              <w:t>PC47 - General</w:t>
            </w:r>
          </w:p>
        </w:tc>
        <w:tc>
          <w:tcPr>
            <w:tcW w:w="624" w:type="pct"/>
          </w:tcPr>
          <w:p w14:paraId="59D90DD5" w14:textId="698ADCEE" w:rsidR="00B17FDC" w:rsidRDefault="00B17FDC" w:rsidP="00B17FDC">
            <w:pPr>
              <w:spacing w:after="120" w:line="264" w:lineRule="auto"/>
            </w:pPr>
            <w:r>
              <w:t>Support with amendment</w:t>
            </w:r>
          </w:p>
        </w:tc>
        <w:tc>
          <w:tcPr>
            <w:tcW w:w="1017" w:type="pct"/>
          </w:tcPr>
          <w:p w14:paraId="76F49957" w14:textId="77777777" w:rsidR="00B17FDC" w:rsidRDefault="00B17FDC" w:rsidP="00B17FDC">
            <w:pPr>
              <w:spacing w:after="120" w:line="264" w:lineRule="auto"/>
            </w:pPr>
            <w:r w:rsidRPr="00D71058">
              <w:t>Greater Wellington (GW) broadly supports the strategic direction of the proposed draft hazard provisions. In particular, the risk-based approach taken to managing development in natural hazard overlays using the framework of less sensitive, potentially sensitive and hazard sensitivity activities.</w:t>
            </w:r>
          </w:p>
        </w:tc>
        <w:tc>
          <w:tcPr>
            <w:tcW w:w="1151" w:type="pct"/>
          </w:tcPr>
          <w:p w14:paraId="20AB8D34" w14:textId="1E83ABA5" w:rsidR="00B17FDC" w:rsidRDefault="00B17FDC" w:rsidP="00B17FDC">
            <w:pPr>
              <w:spacing w:after="120" w:line="264" w:lineRule="auto"/>
            </w:pPr>
            <w:r>
              <w:t>The issue that GW would most like to see clarified or addressed is within rules 7, 9 and 10 regarding clauses that require a consideration of the Wellington Fault relative to a development. GW would like to see a robust assessment of the fault location as part of the consent process to allow safe siting of buildings in the fault areas in order to fulfil this requirement.</w:t>
            </w:r>
          </w:p>
        </w:tc>
        <w:tc>
          <w:tcPr>
            <w:tcW w:w="1300" w:type="pct"/>
          </w:tcPr>
          <w:p w14:paraId="62D2391C" w14:textId="734A6636" w:rsidR="00B17FDC" w:rsidRDefault="00B17FDC" w:rsidP="00B17FDC">
            <w:pPr>
              <w:spacing w:after="120" w:line="264" w:lineRule="auto"/>
            </w:pPr>
            <w:r w:rsidRPr="00023034">
              <w:rPr>
                <w:b/>
                <w:bCs/>
                <w:u w:val="single"/>
              </w:rPr>
              <w:t xml:space="preserve">Accept </w:t>
            </w:r>
            <w:r>
              <w:t xml:space="preserve">this submission point and amendments are made to the rules. See the assessment </w:t>
            </w:r>
            <w:r w:rsidR="00D779E9">
              <w:t xml:space="preserve">for Topic 2 </w:t>
            </w:r>
            <w:r>
              <w:t xml:space="preserve">in the </w:t>
            </w:r>
            <w:r w:rsidR="00E82F1C">
              <w:t xml:space="preserve">Section 42a </w:t>
            </w:r>
            <w:r>
              <w:t xml:space="preserve">report. </w:t>
            </w:r>
          </w:p>
        </w:tc>
      </w:tr>
      <w:tr w:rsidR="00B17FDC" w14:paraId="2103647F" w14:textId="711F0333" w:rsidTr="00ED406E">
        <w:trPr>
          <w:trHeight w:val="20"/>
        </w:trPr>
        <w:tc>
          <w:tcPr>
            <w:tcW w:w="296" w:type="pct"/>
          </w:tcPr>
          <w:p w14:paraId="4276C1B5" w14:textId="39C895AC" w:rsidR="00B17FDC" w:rsidRDefault="00B17FDC" w:rsidP="00B17FDC">
            <w:pPr>
              <w:spacing w:after="120" w:line="264" w:lineRule="auto"/>
            </w:pPr>
            <w:r>
              <w:t>S52.2</w:t>
            </w:r>
          </w:p>
        </w:tc>
        <w:tc>
          <w:tcPr>
            <w:tcW w:w="612" w:type="pct"/>
          </w:tcPr>
          <w:p w14:paraId="60F21F6F" w14:textId="019387B0" w:rsidR="00B17FDC" w:rsidRDefault="00B17FDC" w:rsidP="00B17FDC">
            <w:pPr>
              <w:spacing w:after="120" w:line="264" w:lineRule="auto"/>
            </w:pPr>
            <w:r>
              <w:t>Objective NH-O1</w:t>
            </w:r>
          </w:p>
        </w:tc>
        <w:tc>
          <w:tcPr>
            <w:tcW w:w="624" w:type="pct"/>
          </w:tcPr>
          <w:p w14:paraId="0E414ACF" w14:textId="6F20CDED" w:rsidR="00B17FDC" w:rsidRDefault="00B17FDC" w:rsidP="00B17FDC">
            <w:pPr>
              <w:autoSpaceDE w:val="0"/>
              <w:autoSpaceDN w:val="0"/>
              <w:adjustRightInd w:val="0"/>
              <w:spacing w:after="120" w:line="264" w:lineRule="auto"/>
            </w:pPr>
            <w:r>
              <w:rPr>
                <w:rFonts w:ascii="Calibri" w:hAnsi="Calibri" w:cs="Calibri"/>
              </w:rPr>
              <w:t>Support with amendment</w:t>
            </w:r>
          </w:p>
        </w:tc>
        <w:tc>
          <w:tcPr>
            <w:tcW w:w="1017" w:type="pct"/>
          </w:tcPr>
          <w:p w14:paraId="4B90A9E2" w14:textId="735C8134" w:rsidR="00B17FDC" w:rsidRDefault="00B17FDC" w:rsidP="00B17FDC">
            <w:pPr>
              <w:spacing w:after="120" w:line="264" w:lineRule="auto"/>
            </w:pPr>
            <w:r>
              <w:t>Replace wording ‘does not significantly increase’ with ‘minimises’:</w:t>
            </w:r>
          </w:p>
          <w:p w14:paraId="43ACC7A1" w14:textId="75C5194C" w:rsidR="00B17FDC" w:rsidRPr="00121A02" w:rsidRDefault="00B17FDC" w:rsidP="00B17FDC">
            <w:pPr>
              <w:spacing w:after="120" w:line="264" w:lineRule="auto"/>
              <w:rPr>
                <w:i/>
                <w:iCs/>
              </w:rPr>
            </w:pPr>
            <w:r w:rsidRPr="00121A02">
              <w:rPr>
                <w:i/>
                <w:iCs/>
              </w:rPr>
              <w:t xml:space="preserve">Subdivision, use and development within the Natural Hazard Overlays </w:t>
            </w:r>
            <w:r w:rsidRPr="009B4A63">
              <w:rPr>
                <w:i/>
                <w:iCs/>
                <w:strike/>
              </w:rPr>
              <w:t>does not significantly increase</w:t>
            </w:r>
            <w:r w:rsidRPr="00121A02">
              <w:rPr>
                <w:i/>
                <w:iCs/>
              </w:rPr>
              <w:t xml:space="preserve"> </w:t>
            </w:r>
            <w:r w:rsidRPr="009B4A63">
              <w:rPr>
                <w:i/>
                <w:iCs/>
                <w:u w:val="single"/>
              </w:rPr>
              <w:t>minimises</w:t>
            </w:r>
            <w:r w:rsidRPr="00121A02">
              <w:rPr>
                <w:i/>
                <w:iCs/>
              </w:rPr>
              <w:t xml:space="preserve"> the risk to life or property.</w:t>
            </w:r>
          </w:p>
        </w:tc>
        <w:tc>
          <w:tcPr>
            <w:tcW w:w="1151" w:type="pct"/>
          </w:tcPr>
          <w:p w14:paraId="56735151" w14:textId="6B7640D7" w:rsidR="00B17FDC" w:rsidRDefault="00B17FDC" w:rsidP="00B17FDC">
            <w:pPr>
              <w:spacing w:after="120" w:line="264" w:lineRule="auto"/>
            </w:pPr>
            <w:r>
              <w:t xml:space="preserve">GW supports the intent of this objective but has questions over the use of the term ‘does not significantly increase’ and whether a different term may be more appropriate in signalling the intent to reduce the impact from natural hazards as per Objective 19 of the Regional Policy Statement (RPS). It is noted that the draft version did not include the word significant. GW acknowledges that it is difficult to not increase the risk with new development, however, there are an increasing number of methods and opportunities to reduce the risk from natural hazards through innovative development, through the use of green infrastructure or nature based solutions, as promoted by the </w:t>
            </w:r>
            <w:proofErr w:type="gramStart"/>
            <w:r>
              <w:t>RPS</w:t>
            </w:r>
            <w:proofErr w:type="gramEnd"/>
            <w:r>
              <w:t xml:space="preserve"> and discussed in the background to this chapter. The RPS change 1 natural hazard provisions promote the minimisation of risks from natural hazards and this may be an appropriate term to use in this Objective. The Natural Resources Plan defines minimise as ‘to the lowest extent practicable’.</w:t>
            </w:r>
          </w:p>
        </w:tc>
        <w:tc>
          <w:tcPr>
            <w:tcW w:w="1300" w:type="pct"/>
          </w:tcPr>
          <w:p w14:paraId="4DCAACE5" w14:textId="0A2AD95A" w:rsidR="00B17FDC" w:rsidRDefault="00B17FDC" w:rsidP="00B17FDC">
            <w:pPr>
              <w:spacing w:after="120" w:line="264" w:lineRule="auto"/>
            </w:pPr>
            <w:r w:rsidRPr="00023034">
              <w:rPr>
                <w:b/>
                <w:bCs/>
                <w:u w:val="single"/>
              </w:rPr>
              <w:t>Accept</w:t>
            </w:r>
            <w:r>
              <w:t xml:space="preserve"> – See the assessment of the Section 42a report for the reasoning</w:t>
            </w:r>
            <w:r w:rsidR="00A0104D">
              <w:t>.</w:t>
            </w:r>
          </w:p>
        </w:tc>
      </w:tr>
      <w:tr w:rsidR="00B17FDC" w14:paraId="4052799B" w14:textId="5F8C2D05" w:rsidTr="00ED406E">
        <w:trPr>
          <w:trHeight w:val="20"/>
        </w:trPr>
        <w:tc>
          <w:tcPr>
            <w:tcW w:w="296" w:type="pct"/>
          </w:tcPr>
          <w:p w14:paraId="589A2430" w14:textId="5F22C405" w:rsidR="00B17FDC" w:rsidRDefault="00B17FDC" w:rsidP="00B17FDC">
            <w:pPr>
              <w:spacing w:after="120" w:line="264" w:lineRule="auto"/>
            </w:pPr>
            <w:r>
              <w:t>S52.3</w:t>
            </w:r>
          </w:p>
        </w:tc>
        <w:tc>
          <w:tcPr>
            <w:tcW w:w="612" w:type="pct"/>
          </w:tcPr>
          <w:p w14:paraId="2C6B2C77" w14:textId="6E754C6C" w:rsidR="00B17FDC" w:rsidRDefault="00B17FDC" w:rsidP="00B17FDC">
            <w:pPr>
              <w:autoSpaceDE w:val="0"/>
              <w:autoSpaceDN w:val="0"/>
              <w:adjustRightInd w:val="0"/>
              <w:spacing w:after="120" w:line="264" w:lineRule="auto"/>
            </w:pPr>
            <w:r>
              <w:rPr>
                <w:rFonts w:ascii="Calibri" w:hAnsi="Calibri" w:cs="Calibri"/>
              </w:rPr>
              <w:t>Policy NH-P1</w:t>
            </w:r>
          </w:p>
        </w:tc>
        <w:tc>
          <w:tcPr>
            <w:tcW w:w="624" w:type="pct"/>
          </w:tcPr>
          <w:p w14:paraId="2695A1B5" w14:textId="32E8273D" w:rsidR="00B17FDC" w:rsidRDefault="00B17FDC" w:rsidP="00B17FDC">
            <w:pPr>
              <w:spacing w:after="120" w:line="264" w:lineRule="auto"/>
            </w:pPr>
            <w:r>
              <w:t>Support</w:t>
            </w:r>
          </w:p>
        </w:tc>
        <w:tc>
          <w:tcPr>
            <w:tcW w:w="1017" w:type="pct"/>
          </w:tcPr>
          <w:p w14:paraId="55695360" w14:textId="0756DBCB" w:rsidR="00B17FDC" w:rsidRDefault="00B17FDC" w:rsidP="00B17FDC">
            <w:pPr>
              <w:spacing w:after="120" w:line="264" w:lineRule="auto"/>
            </w:pPr>
            <w:r w:rsidRPr="00146E4A">
              <w:t>Retain as worded.</w:t>
            </w:r>
          </w:p>
        </w:tc>
        <w:tc>
          <w:tcPr>
            <w:tcW w:w="1151" w:type="pct"/>
          </w:tcPr>
          <w:p w14:paraId="44B073AC" w14:textId="1B40CC0F" w:rsidR="00B17FDC" w:rsidRDefault="00B17FDC" w:rsidP="00B17FDC">
            <w:pPr>
              <w:autoSpaceDE w:val="0"/>
              <w:autoSpaceDN w:val="0"/>
              <w:adjustRightInd w:val="0"/>
              <w:spacing w:after="120" w:line="264" w:lineRule="auto"/>
            </w:pPr>
            <w:r>
              <w:rPr>
                <w:rFonts w:ascii="Calibri" w:hAnsi="Calibri" w:cs="Calibri"/>
              </w:rPr>
              <w:t>Consistent with Policy 29 of the RPS and RPS change 1</w:t>
            </w:r>
          </w:p>
        </w:tc>
        <w:tc>
          <w:tcPr>
            <w:tcW w:w="1300" w:type="pct"/>
          </w:tcPr>
          <w:p w14:paraId="1FA7F1E9" w14:textId="1F0353D9" w:rsidR="00B17FDC" w:rsidRPr="00023034" w:rsidRDefault="00B17FDC" w:rsidP="00B17FDC">
            <w:pPr>
              <w:autoSpaceDE w:val="0"/>
              <w:autoSpaceDN w:val="0"/>
              <w:adjustRightInd w:val="0"/>
              <w:spacing w:after="120" w:line="264" w:lineRule="auto"/>
              <w:rPr>
                <w:rFonts w:ascii="Calibri" w:hAnsi="Calibri" w:cs="Calibri"/>
                <w:b/>
                <w:bCs/>
                <w:u w:val="single"/>
              </w:rPr>
            </w:pPr>
            <w:r w:rsidRPr="00023034">
              <w:rPr>
                <w:rFonts w:ascii="Calibri" w:hAnsi="Calibri" w:cs="Calibri"/>
                <w:b/>
                <w:bCs/>
                <w:u w:val="single"/>
              </w:rPr>
              <w:t>Accept</w:t>
            </w:r>
          </w:p>
        </w:tc>
      </w:tr>
      <w:tr w:rsidR="00B17FDC" w14:paraId="404AC293" w14:textId="443C5D79" w:rsidTr="00ED406E">
        <w:trPr>
          <w:trHeight w:val="20"/>
        </w:trPr>
        <w:tc>
          <w:tcPr>
            <w:tcW w:w="296" w:type="pct"/>
          </w:tcPr>
          <w:p w14:paraId="09B8B531" w14:textId="53C6DA2B" w:rsidR="00B17FDC" w:rsidRDefault="00B17FDC" w:rsidP="00B17FDC">
            <w:pPr>
              <w:spacing w:after="120" w:line="264" w:lineRule="auto"/>
            </w:pPr>
            <w:r w:rsidRPr="00DA7E95">
              <w:t>S52.</w:t>
            </w:r>
            <w:r>
              <w:t>4</w:t>
            </w:r>
          </w:p>
        </w:tc>
        <w:tc>
          <w:tcPr>
            <w:tcW w:w="612" w:type="pct"/>
          </w:tcPr>
          <w:p w14:paraId="0E0BD532" w14:textId="3EF26732" w:rsidR="00B17FDC" w:rsidRDefault="00B17FDC" w:rsidP="00B17FDC">
            <w:pPr>
              <w:spacing w:after="120" w:line="264" w:lineRule="auto"/>
            </w:pPr>
            <w:r>
              <w:rPr>
                <w:rFonts w:ascii="Calibri" w:hAnsi="Calibri" w:cs="Calibri"/>
              </w:rPr>
              <w:t>Policy NH-P2</w:t>
            </w:r>
          </w:p>
        </w:tc>
        <w:tc>
          <w:tcPr>
            <w:tcW w:w="624" w:type="pct"/>
          </w:tcPr>
          <w:p w14:paraId="76FEA212" w14:textId="155C336E" w:rsidR="00B17FDC" w:rsidRDefault="00B17FDC" w:rsidP="00B17FDC">
            <w:pPr>
              <w:spacing w:after="120" w:line="264" w:lineRule="auto"/>
            </w:pPr>
            <w:r>
              <w:t>Support</w:t>
            </w:r>
          </w:p>
        </w:tc>
        <w:tc>
          <w:tcPr>
            <w:tcW w:w="1017" w:type="pct"/>
          </w:tcPr>
          <w:p w14:paraId="219C949C" w14:textId="0D2DB850" w:rsidR="00B17FDC" w:rsidRDefault="00B17FDC" w:rsidP="00B17FDC">
            <w:pPr>
              <w:spacing w:after="120" w:line="264" w:lineRule="auto"/>
            </w:pPr>
            <w:r w:rsidRPr="00146E4A">
              <w:t>Retain as worded.</w:t>
            </w:r>
          </w:p>
        </w:tc>
        <w:tc>
          <w:tcPr>
            <w:tcW w:w="1151" w:type="pct"/>
          </w:tcPr>
          <w:p w14:paraId="0EFDF91F" w14:textId="3FA0B2B7" w:rsidR="00B17FDC" w:rsidRDefault="00B17FDC" w:rsidP="00B17FDC">
            <w:pPr>
              <w:spacing w:after="120" w:line="264" w:lineRule="auto"/>
            </w:pPr>
            <w:r>
              <w:rPr>
                <w:rFonts w:ascii="Calibri" w:hAnsi="Calibri" w:cs="Calibri"/>
              </w:rPr>
              <w:t>Consistent with Policy 29 of the RPS and RPS change 1</w:t>
            </w:r>
          </w:p>
        </w:tc>
        <w:tc>
          <w:tcPr>
            <w:tcW w:w="1300" w:type="pct"/>
          </w:tcPr>
          <w:p w14:paraId="5ADAB91B" w14:textId="65D06899" w:rsidR="00B17FDC" w:rsidRPr="00023034" w:rsidRDefault="00B17FDC" w:rsidP="00B17FDC">
            <w:pPr>
              <w:spacing w:after="120" w:line="264" w:lineRule="auto"/>
              <w:rPr>
                <w:rFonts w:ascii="Calibri" w:hAnsi="Calibri" w:cs="Calibri"/>
                <w:b/>
                <w:bCs/>
                <w:u w:val="single"/>
              </w:rPr>
            </w:pPr>
            <w:r w:rsidRPr="00023034">
              <w:rPr>
                <w:rFonts w:ascii="Calibri" w:hAnsi="Calibri" w:cs="Calibri"/>
                <w:b/>
                <w:bCs/>
                <w:u w:val="single"/>
              </w:rPr>
              <w:t>Accept</w:t>
            </w:r>
          </w:p>
        </w:tc>
      </w:tr>
      <w:tr w:rsidR="00B17FDC" w14:paraId="336BB975" w14:textId="12C13076" w:rsidTr="00ED406E">
        <w:trPr>
          <w:trHeight w:val="20"/>
        </w:trPr>
        <w:tc>
          <w:tcPr>
            <w:tcW w:w="296" w:type="pct"/>
          </w:tcPr>
          <w:p w14:paraId="1667D8B1" w14:textId="0EAC821C" w:rsidR="00B17FDC" w:rsidRDefault="00B17FDC" w:rsidP="00B17FDC">
            <w:pPr>
              <w:spacing w:after="120" w:line="264" w:lineRule="auto"/>
            </w:pPr>
            <w:r w:rsidRPr="00DA7E95">
              <w:t>S52.</w:t>
            </w:r>
            <w:r>
              <w:t>5</w:t>
            </w:r>
          </w:p>
        </w:tc>
        <w:tc>
          <w:tcPr>
            <w:tcW w:w="612" w:type="pct"/>
          </w:tcPr>
          <w:p w14:paraId="28F0BB5F" w14:textId="77F6B943" w:rsidR="00B17FDC" w:rsidRDefault="00B17FDC" w:rsidP="00B17FDC">
            <w:pPr>
              <w:spacing w:after="120" w:line="264" w:lineRule="auto"/>
            </w:pPr>
            <w:r>
              <w:t>Policy NH-P3</w:t>
            </w:r>
          </w:p>
        </w:tc>
        <w:tc>
          <w:tcPr>
            <w:tcW w:w="624" w:type="pct"/>
          </w:tcPr>
          <w:p w14:paraId="3650EBEA" w14:textId="3E56A118" w:rsidR="00B17FDC" w:rsidRDefault="00B17FDC" w:rsidP="00B17FDC">
            <w:pPr>
              <w:spacing w:after="120" w:line="264" w:lineRule="auto"/>
            </w:pPr>
            <w:r>
              <w:t>Amend</w:t>
            </w:r>
          </w:p>
        </w:tc>
        <w:tc>
          <w:tcPr>
            <w:tcW w:w="1017" w:type="pct"/>
          </w:tcPr>
          <w:p w14:paraId="00B60E48" w14:textId="1C6EDF00" w:rsidR="00B17FDC" w:rsidRDefault="00B17FDC" w:rsidP="00B17FDC">
            <w:pPr>
              <w:spacing w:after="120" w:line="264" w:lineRule="auto"/>
            </w:pPr>
            <w:r>
              <w:t>Reword the policy to include:</w:t>
            </w:r>
          </w:p>
          <w:p w14:paraId="634E882B" w14:textId="4C00737B" w:rsidR="00B17FDC" w:rsidRPr="00121A02" w:rsidRDefault="00B17FDC" w:rsidP="00B17FDC">
            <w:pPr>
              <w:spacing w:after="120" w:line="264" w:lineRule="auto"/>
              <w:rPr>
                <w:i/>
                <w:iCs/>
              </w:rPr>
            </w:pPr>
            <w:r w:rsidRPr="00121A02">
              <w:rPr>
                <w:i/>
                <w:iCs/>
              </w:rPr>
              <w:t xml:space="preserve">Provide for Hazard Sensitive and Potentially Hazard Sensitive Activities within the poorly constrained or the uncertain constrained areas of the Wellington Fault Overlay, </w:t>
            </w:r>
            <w:proofErr w:type="gramStart"/>
            <w:r w:rsidRPr="00121A02">
              <w:rPr>
                <w:i/>
                <w:iCs/>
                <w:u w:val="single"/>
              </w:rPr>
              <w:t>provided</w:t>
            </w:r>
            <w:proofErr w:type="gramEnd"/>
          </w:p>
          <w:p w14:paraId="0BD5F7EB" w14:textId="30C4F9C8" w:rsidR="00B17FDC" w:rsidRPr="00121A02" w:rsidRDefault="00B17FDC" w:rsidP="00B17FDC">
            <w:pPr>
              <w:spacing w:after="120" w:line="264" w:lineRule="auto"/>
              <w:ind w:left="371" w:hanging="371"/>
              <w:rPr>
                <w:i/>
                <w:iCs/>
              </w:rPr>
            </w:pPr>
            <w:r w:rsidRPr="00121A02">
              <w:rPr>
                <w:i/>
                <w:iCs/>
                <w:u w:val="single"/>
              </w:rPr>
              <w:t>(a)</w:t>
            </w:r>
            <w:r>
              <w:rPr>
                <w:i/>
                <w:iCs/>
                <w:u w:val="single"/>
              </w:rPr>
              <w:tab/>
            </w:r>
            <w:r w:rsidRPr="00121A02">
              <w:rPr>
                <w:i/>
                <w:iCs/>
                <w:u w:val="single"/>
              </w:rPr>
              <w:t>New buildings and building platforms are located to avoid the fault, as advised by an appropriately qualified specialist.</w:t>
            </w:r>
            <w:r w:rsidRPr="00121A02">
              <w:rPr>
                <w:i/>
                <w:iCs/>
              </w:rPr>
              <w:t xml:space="preserve"> </w:t>
            </w:r>
          </w:p>
          <w:p w14:paraId="59773B46" w14:textId="0E386A9F" w:rsidR="00B17FDC" w:rsidRDefault="00B17FDC" w:rsidP="00B17FDC">
            <w:pPr>
              <w:spacing w:after="120" w:line="264" w:lineRule="auto"/>
            </w:pPr>
            <w:r>
              <w:t>Specify in the associated rules that the fault in the uncertain - poorly constrained and uncertain - constrained fault areas be required to be identified by an appropriately qualified specialist, especially for Hazard Sensitive Activities, and that building platforms avoid the fault.</w:t>
            </w:r>
          </w:p>
        </w:tc>
        <w:tc>
          <w:tcPr>
            <w:tcW w:w="1151" w:type="pct"/>
          </w:tcPr>
          <w:p w14:paraId="721D8E3D" w14:textId="50E528E1" w:rsidR="00B17FDC" w:rsidRDefault="00B17FDC" w:rsidP="00B17FDC">
            <w:pPr>
              <w:autoSpaceDE w:val="0"/>
              <w:autoSpaceDN w:val="0"/>
              <w:adjustRightInd w:val="0"/>
              <w:spacing w:after="120" w:line="264" w:lineRule="auto"/>
              <w:rPr>
                <w:rFonts w:ascii="Calibri" w:hAnsi="Calibri" w:cs="Calibri"/>
              </w:rPr>
            </w:pPr>
            <w:r>
              <w:rPr>
                <w:rFonts w:ascii="Calibri" w:hAnsi="Calibri" w:cs="Calibri"/>
              </w:rPr>
              <w:t xml:space="preserve">GW seeks that the policy also include a requirement that new builds and building platforms be located to avoid the fault within these zones, as advised by a </w:t>
            </w:r>
            <w:proofErr w:type="spellStart"/>
            <w:r>
              <w:rPr>
                <w:rFonts w:ascii="Calibri" w:hAnsi="Calibri" w:cs="Calibri"/>
              </w:rPr>
              <w:t>geotech</w:t>
            </w:r>
            <w:proofErr w:type="spellEnd"/>
            <w:r>
              <w:rPr>
                <w:rFonts w:ascii="Calibri" w:hAnsi="Calibri" w:cs="Calibri"/>
              </w:rPr>
              <w:t xml:space="preserve"> consultant similar to the requirements in policy 5 and 6.</w:t>
            </w:r>
          </w:p>
          <w:p w14:paraId="4E29C4B2" w14:textId="3D8C5A0D" w:rsidR="00B17FDC" w:rsidRDefault="00B17FDC" w:rsidP="00B17FDC">
            <w:pPr>
              <w:autoSpaceDE w:val="0"/>
              <w:autoSpaceDN w:val="0"/>
              <w:adjustRightInd w:val="0"/>
              <w:spacing w:after="120" w:line="264" w:lineRule="auto"/>
            </w:pPr>
            <w:r>
              <w:rPr>
                <w:rFonts w:ascii="Calibri" w:hAnsi="Calibri" w:cs="Calibri"/>
              </w:rPr>
              <w:t xml:space="preserve">This will also require the rule to be modified to include the need to identify the fault trace, especially for Hazard Sensitive Activities, in the </w:t>
            </w:r>
            <w:r>
              <w:rPr>
                <w:rFonts w:ascii="Calibri-Italic" w:hAnsi="Calibri-Italic" w:cs="Calibri-Italic"/>
                <w:i/>
                <w:iCs/>
              </w:rPr>
              <w:t xml:space="preserve">uncertain – poorly constrained </w:t>
            </w:r>
            <w:r>
              <w:rPr>
                <w:rFonts w:ascii="Calibri" w:hAnsi="Calibri" w:cs="Calibri"/>
              </w:rPr>
              <w:t xml:space="preserve">and </w:t>
            </w:r>
            <w:r>
              <w:rPr>
                <w:rFonts w:ascii="Calibri-Italic" w:hAnsi="Calibri-Italic" w:cs="Calibri-Italic"/>
                <w:i/>
                <w:iCs/>
              </w:rPr>
              <w:t xml:space="preserve">uncertain - constrained </w:t>
            </w:r>
            <w:r>
              <w:rPr>
                <w:rFonts w:ascii="Calibri" w:hAnsi="Calibri" w:cs="Calibri"/>
              </w:rPr>
              <w:t>fault areas identified in the Wellington Fault Overlay.</w:t>
            </w:r>
          </w:p>
        </w:tc>
        <w:tc>
          <w:tcPr>
            <w:tcW w:w="1300" w:type="pct"/>
          </w:tcPr>
          <w:p w14:paraId="186CE813" w14:textId="54006DF5" w:rsidR="00B17FDC" w:rsidRDefault="00B17FDC" w:rsidP="00B17FDC">
            <w:pPr>
              <w:autoSpaceDE w:val="0"/>
              <w:autoSpaceDN w:val="0"/>
              <w:adjustRightInd w:val="0"/>
              <w:spacing w:after="120" w:line="264" w:lineRule="auto"/>
              <w:rPr>
                <w:rFonts w:ascii="Calibri" w:hAnsi="Calibri" w:cs="Calibri"/>
              </w:rPr>
            </w:pPr>
            <w:r w:rsidRPr="00023034">
              <w:rPr>
                <w:b/>
                <w:bCs/>
                <w:u w:val="single"/>
              </w:rPr>
              <w:t xml:space="preserve">Accept </w:t>
            </w:r>
            <w:r>
              <w:t>– See the assessment of the Section 42a report for the reasoning</w:t>
            </w:r>
            <w:r w:rsidR="00FA1863">
              <w:t>.</w:t>
            </w:r>
          </w:p>
        </w:tc>
      </w:tr>
      <w:tr w:rsidR="00B17FDC" w14:paraId="30D0588E" w14:textId="383B1B58" w:rsidTr="00ED406E">
        <w:trPr>
          <w:trHeight w:val="20"/>
        </w:trPr>
        <w:tc>
          <w:tcPr>
            <w:tcW w:w="296" w:type="pct"/>
          </w:tcPr>
          <w:p w14:paraId="2EC38CAF" w14:textId="0B082186" w:rsidR="00B17FDC" w:rsidRDefault="00B17FDC" w:rsidP="00B17FDC">
            <w:pPr>
              <w:spacing w:after="120" w:line="264" w:lineRule="auto"/>
            </w:pPr>
            <w:r w:rsidRPr="00DA7E95">
              <w:t>S52.</w:t>
            </w:r>
            <w:r>
              <w:t>6</w:t>
            </w:r>
          </w:p>
        </w:tc>
        <w:tc>
          <w:tcPr>
            <w:tcW w:w="612" w:type="pct"/>
          </w:tcPr>
          <w:p w14:paraId="1EF8D411" w14:textId="1BE9712C" w:rsidR="00B17FDC" w:rsidRDefault="00B17FDC" w:rsidP="00B17FDC">
            <w:pPr>
              <w:spacing w:after="120" w:line="264" w:lineRule="auto"/>
            </w:pPr>
            <w:r>
              <w:rPr>
                <w:rFonts w:ascii="Calibri" w:hAnsi="Calibri" w:cs="Calibri"/>
              </w:rPr>
              <w:t>Policy NH-P4</w:t>
            </w:r>
          </w:p>
        </w:tc>
        <w:tc>
          <w:tcPr>
            <w:tcW w:w="624" w:type="pct"/>
          </w:tcPr>
          <w:p w14:paraId="4AEC5662" w14:textId="2DE4AB36" w:rsidR="00B17FDC" w:rsidRDefault="00B17FDC" w:rsidP="00B17FDC">
            <w:pPr>
              <w:spacing w:after="120" w:line="264" w:lineRule="auto"/>
            </w:pPr>
            <w:r>
              <w:t>Support</w:t>
            </w:r>
          </w:p>
        </w:tc>
        <w:tc>
          <w:tcPr>
            <w:tcW w:w="1017" w:type="pct"/>
          </w:tcPr>
          <w:p w14:paraId="67BACF02" w14:textId="38891328" w:rsidR="00B17FDC" w:rsidRDefault="00B17FDC" w:rsidP="00B17FDC">
            <w:pPr>
              <w:spacing w:after="120" w:line="264" w:lineRule="auto"/>
            </w:pPr>
            <w:r w:rsidRPr="00146E4A">
              <w:t>Retain as worded.</w:t>
            </w:r>
          </w:p>
        </w:tc>
        <w:tc>
          <w:tcPr>
            <w:tcW w:w="1151" w:type="pct"/>
          </w:tcPr>
          <w:p w14:paraId="04A45EAA" w14:textId="7BBA0C62" w:rsidR="00B17FDC" w:rsidRDefault="00B17FDC" w:rsidP="00B17FDC">
            <w:pPr>
              <w:spacing w:after="120" w:line="264" w:lineRule="auto"/>
            </w:pPr>
            <w:r>
              <w:rPr>
                <w:rFonts w:ascii="Calibri" w:hAnsi="Calibri" w:cs="Calibri"/>
              </w:rPr>
              <w:t>Consistent with Policy 29 of the RPS and RPS change 1.</w:t>
            </w:r>
          </w:p>
        </w:tc>
        <w:tc>
          <w:tcPr>
            <w:tcW w:w="1300" w:type="pct"/>
          </w:tcPr>
          <w:p w14:paraId="4E94BFA2" w14:textId="58AA8116" w:rsidR="00B17FDC" w:rsidRPr="00023034" w:rsidRDefault="00B17FDC" w:rsidP="00B17FDC">
            <w:pPr>
              <w:spacing w:after="120" w:line="264" w:lineRule="auto"/>
              <w:rPr>
                <w:rFonts w:ascii="Calibri" w:hAnsi="Calibri" w:cs="Calibri"/>
                <w:b/>
                <w:bCs/>
                <w:u w:val="single"/>
              </w:rPr>
            </w:pPr>
            <w:r w:rsidRPr="00023034">
              <w:rPr>
                <w:rFonts w:ascii="Calibri" w:hAnsi="Calibri" w:cs="Calibri"/>
                <w:b/>
                <w:bCs/>
                <w:u w:val="single"/>
              </w:rPr>
              <w:t>Accept</w:t>
            </w:r>
          </w:p>
        </w:tc>
      </w:tr>
      <w:tr w:rsidR="00B17FDC" w14:paraId="07BBDC8D" w14:textId="51DAE014" w:rsidTr="00ED406E">
        <w:trPr>
          <w:trHeight w:val="20"/>
        </w:trPr>
        <w:tc>
          <w:tcPr>
            <w:tcW w:w="296" w:type="pct"/>
          </w:tcPr>
          <w:p w14:paraId="64B93412" w14:textId="51FAD1BE" w:rsidR="00B17FDC" w:rsidRDefault="00B17FDC" w:rsidP="00B17FDC">
            <w:pPr>
              <w:spacing w:after="120" w:line="264" w:lineRule="auto"/>
            </w:pPr>
            <w:r w:rsidRPr="00DA7E95">
              <w:t>S52.</w:t>
            </w:r>
            <w:r>
              <w:t>7</w:t>
            </w:r>
          </w:p>
        </w:tc>
        <w:tc>
          <w:tcPr>
            <w:tcW w:w="612" w:type="pct"/>
          </w:tcPr>
          <w:p w14:paraId="300F7ADF" w14:textId="4E335DF9" w:rsidR="00B17FDC" w:rsidRDefault="00B17FDC" w:rsidP="00B17FDC">
            <w:pPr>
              <w:spacing w:after="120" w:line="264" w:lineRule="auto"/>
            </w:pPr>
            <w:r>
              <w:t>Policy NH-P5</w:t>
            </w:r>
          </w:p>
        </w:tc>
        <w:tc>
          <w:tcPr>
            <w:tcW w:w="624" w:type="pct"/>
          </w:tcPr>
          <w:p w14:paraId="5CE978CE" w14:textId="20F9F634" w:rsidR="00B17FDC" w:rsidRDefault="00B17FDC" w:rsidP="00B17FDC">
            <w:pPr>
              <w:autoSpaceDE w:val="0"/>
              <w:autoSpaceDN w:val="0"/>
              <w:adjustRightInd w:val="0"/>
              <w:spacing w:after="120" w:line="264" w:lineRule="auto"/>
            </w:pPr>
            <w:r>
              <w:rPr>
                <w:rFonts w:ascii="Calibri" w:hAnsi="Calibri" w:cs="Calibri"/>
              </w:rPr>
              <w:t>Support with amendments</w:t>
            </w:r>
          </w:p>
        </w:tc>
        <w:tc>
          <w:tcPr>
            <w:tcW w:w="1017" w:type="pct"/>
          </w:tcPr>
          <w:p w14:paraId="448B689D" w14:textId="21799414" w:rsidR="00B17FDC" w:rsidRDefault="00B17FDC" w:rsidP="00B17FDC">
            <w:pPr>
              <w:spacing w:after="120" w:line="264" w:lineRule="auto"/>
            </w:pPr>
            <w:r>
              <w:t xml:space="preserve">Clause (b) should be reworded to minimise the likelihood of </w:t>
            </w:r>
            <w:proofErr w:type="gramStart"/>
            <w:r>
              <w:t>damage</w:t>
            </w:r>
            <w:proofErr w:type="gramEnd"/>
          </w:p>
          <w:p w14:paraId="03CC4EBB" w14:textId="19BAC007" w:rsidR="00B17FDC" w:rsidRPr="00410449" w:rsidRDefault="00B17FDC" w:rsidP="00B17FDC">
            <w:pPr>
              <w:spacing w:after="120" w:line="264" w:lineRule="auto"/>
              <w:rPr>
                <w:i/>
                <w:iCs/>
              </w:rPr>
            </w:pPr>
            <w:r w:rsidRPr="00410449">
              <w:rPr>
                <w:i/>
                <w:iCs/>
              </w:rPr>
              <w:t xml:space="preserve">A geotechnical assessment shows that there is the ability for appropriate mitigation options to be incorporated into the design of a future building to </w:t>
            </w:r>
            <w:r w:rsidRPr="00410449">
              <w:rPr>
                <w:i/>
                <w:iCs/>
                <w:strike/>
              </w:rPr>
              <w:t>reduce</w:t>
            </w:r>
            <w:r w:rsidRPr="00410449">
              <w:rPr>
                <w:i/>
                <w:iCs/>
              </w:rPr>
              <w:t xml:space="preserve"> minimise the likelihood of damage as a result of poor ground conditions on the identified building platform.</w:t>
            </w:r>
          </w:p>
        </w:tc>
        <w:tc>
          <w:tcPr>
            <w:tcW w:w="1151" w:type="pct"/>
          </w:tcPr>
          <w:p w14:paraId="4FF511E2" w14:textId="323406E5" w:rsidR="00B17FDC" w:rsidRDefault="00B17FDC" w:rsidP="00B17FDC">
            <w:pPr>
              <w:spacing w:after="120" w:line="264" w:lineRule="auto"/>
            </w:pPr>
            <w:r>
              <w:t>GW seeks a change to the wording to include minimise rather than reduce the likelihood of damage from poor ground conditions. Mitigation methods have advanced sufficiently to point where this is achievable.</w:t>
            </w:r>
          </w:p>
        </w:tc>
        <w:tc>
          <w:tcPr>
            <w:tcW w:w="1300" w:type="pct"/>
          </w:tcPr>
          <w:p w14:paraId="54D33090" w14:textId="2F8724E6" w:rsidR="00B17FDC" w:rsidRDefault="00B17FDC" w:rsidP="00B17FDC">
            <w:pPr>
              <w:spacing w:after="120" w:line="264" w:lineRule="auto"/>
            </w:pPr>
            <w:r w:rsidRPr="00023034">
              <w:rPr>
                <w:b/>
                <w:bCs/>
                <w:u w:val="single"/>
              </w:rPr>
              <w:t>Accept</w:t>
            </w:r>
            <w:r>
              <w:t xml:space="preserve"> – See the assessment of the Section 42a report for the reasoning</w:t>
            </w:r>
            <w:r w:rsidR="00FA1863">
              <w:t>.</w:t>
            </w:r>
          </w:p>
        </w:tc>
      </w:tr>
      <w:tr w:rsidR="00B17FDC" w14:paraId="65F9E963" w14:textId="70A7DBAA" w:rsidTr="00ED406E">
        <w:trPr>
          <w:trHeight w:val="20"/>
        </w:trPr>
        <w:tc>
          <w:tcPr>
            <w:tcW w:w="296" w:type="pct"/>
          </w:tcPr>
          <w:p w14:paraId="3B51227B" w14:textId="1E4D4B7B" w:rsidR="00B17FDC" w:rsidRDefault="00B17FDC" w:rsidP="00B17FDC">
            <w:pPr>
              <w:spacing w:after="120" w:line="264" w:lineRule="auto"/>
            </w:pPr>
            <w:r w:rsidRPr="00DA7E95">
              <w:t>S52.</w:t>
            </w:r>
            <w:r>
              <w:t>8</w:t>
            </w:r>
          </w:p>
        </w:tc>
        <w:tc>
          <w:tcPr>
            <w:tcW w:w="612" w:type="pct"/>
          </w:tcPr>
          <w:p w14:paraId="32A4ACCA" w14:textId="31F31651" w:rsidR="00B17FDC" w:rsidRDefault="00B17FDC" w:rsidP="00B17FDC">
            <w:pPr>
              <w:spacing w:after="120" w:line="264" w:lineRule="auto"/>
            </w:pPr>
            <w:r>
              <w:t>Policy NH-P6</w:t>
            </w:r>
          </w:p>
        </w:tc>
        <w:tc>
          <w:tcPr>
            <w:tcW w:w="624" w:type="pct"/>
          </w:tcPr>
          <w:p w14:paraId="72858EA2" w14:textId="12D0944E" w:rsidR="00B17FDC" w:rsidRDefault="00B17FDC" w:rsidP="00B17FDC">
            <w:pPr>
              <w:spacing w:after="120" w:line="264" w:lineRule="auto"/>
            </w:pPr>
            <w:r>
              <w:rPr>
                <w:rFonts w:ascii="Calibri" w:hAnsi="Calibri" w:cs="Calibri"/>
              </w:rPr>
              <w:t>Support with amendments</w:t>
            </w:r>
          </w:p>
        </w:tc>
        <w:tc>
          <w:tcPr>
            <w:tcW w:w="1017" w:type="pct"/>
          </w:tcPr>
          <w:p w14:paraId="078BD3A1" w14:textId="1E6E83CB" w:rsidR="00B17FDC" w:rsidRDefault="00B17FDC" w:rsidP="00B17FDC">
            <w:pPr>
              <w:spacing w:after="120" w:line="264" w:lineRule="auto"/>
            </w:pPr>
            <w:r>
              <w:t>Delete ‘will not unacceptably increase’ from clause (a) and replace with ‘</w:t>
            </w:r>
            <w:proofErr w:type="gramStart"/>
            <w:r>
              <w:t>minimise’</w:t>
            </w:r>
            <w:proofErr w:type="gramEnd"/>
          </w:p>
          <w:p w14:paraId="08BDC11C" w14:textId="6CED26E2" w:rsidR="00B17FDC" w:rsidRPr="009A3775" w:rsidRDefault="00B17FDC" w:rsidP="00B17FDC">
            <w:pPr>
              <w:spacing w:after="120" w:line="264" w:lineRule="auto"/>
              <w:rPr>
                <w:i/>
                <w:iCs/>
              </w:rPr>
            </w:pPr>
            <w:r w:rsidRPr="009A3775">
              <w:rPr>
                <w:i/>
                <w:iCs/>
              </w:rPr>
              <w:t xml:space="preserve">A geotechnical assessment confirms that the proposed earthworks </w:t>
            </w:r>
            <w:r w:rsidRPr="009A3775">
              <w:rPr>
                <w:i/>
                <w:iCs/>
                <w:strike/>
              </w:rPr>
              <w:t>will not unacceptably increase</w:t>
            </w:r>
            <w:r w:rsidRPr="009A3775">
              <w:rPr>
                <w:i/>
                <w:iCs/>
              </w:rPr>
              <w:t xml:space="preserve"> </w:t>
            </w:r>
            <w:r w:rsidRPr="009A3775">
              <w:rPr>
                <w:i/>
                <w:iCs/>
                <w:u w:val="single"/>
              </w:rPr>
              <w:t>minimise</w:t>
            </w:r>
            <w:r w:rsidRPr="009A3775">
              <w:rPr>
                <w:i/>
                <w:iCs/>
              </w:rPr>
              <w:t xml:space="preserve"> the risk from slope instability to people, and buildings</w:t>
            </w:r>
          </w:p>
        </w:tc>
        <w:tc>
          <w:tcPr>
            <w:tcW w:w="1151" w:type="pct"/>
          </w:tcPr>
          <w:p w14:paraId="72A60425" w14:textId="0D6BEF73" w:rsidR="00B17FDC" w:rsidRDefault="00B17FDC" w:rsidP="00B17FDC">
            <w:pPr>
              <w:spacing w:after="120" w:line="264" w:lineRule="auto"/>
            </w:pPr>
            <w:r>
              <w:t>GW seeks rewording to say that earthworks minimise the risk from slope instability. Slopes over 26 degrees as classified in this overlay are steep and prone to failure during wet conditions. Climate change will increase the risk of intense rainfall events and as a result increase the risk from land slips.</w:t>
            </w:r>
          </w:p>
        </w:tc>
        <w:tc>
          <w:tcPr>
            <w:tcW w:w="1300" w:type="pct"/>
          </w:tcPr>
          <w:p w14:paraId="72A2FA45" w14:textId="6E9F5DAC" w:rsidR="00B17FDC" w:rsidRDefault="00B17FDC" w:rsidP="00B17FDC">
            <w:pPr>
              <w:spacing w:after="120" w:line="264" w:lineRule="auto"/>
            </w:pPr>
            <w:r w:rsidRPr="00023034">
              <w:rPr>
                <w:b/>
                <w:bCs/>
                <w:u w:val="single"/>
              </w:rPr>
              <w:t>Accept</w:t>
            </w:r>
            <w:r>
              <w:t xml:space="preserve"> – See the assessment of the Section 42a report for the reasoning</w:t>
            </w:r>
            <w:r w:rsidR="00FA1863">
              <w:t>.</w:t>
            </w:r>
          </w:p>
        </w:tc>
      </w:tr>
      <w:tr w:rsidR="00B17FDC" w14:paraId="0777B918" w14:textId="4FFC408C" w:rsidTr="00ED406E">
        <w:trPr>
          <w:trHeight w:val="20"/>
        </w:trPr>
        <w:tc>
          <w:tcPr>
            <w:tcW w:w="296" w:type="pct"/>
          </w:tcPr>
          <w:p w14:paraId="41AC1130" w14:textId="16555EEA" w:rsidR="00B17FDC" w:rsidRDefault="00B17FDC" w:rsidP="00B17FDC">
            <w:pPr>
              <w:spacing w:after="120" w:line="264" w:lineRule="auto"/>
            </w:pPr>
            <w:r w:rsidRPr="00DA7E95">
              <w:t>S52.</w:t>
            </w:r>
            <w:r>
              <w:t>9</w:t>
            </w:r>
          </w:p>
        </w:tc>
        <w:tc>
          <w:tcPr>
            <w:tcW w:w="612" w:type="pct"/>
          </w:tcPr>
          <w:p w14:paraId="011C434C" w14:textId="12B2D447" w:rsidR="00B17FDC" w:rsidRDefault="00B17FDC" w:rsidP="00B17FDC">
            <w:pPr>
              <w:autoSpaceDE w:val="0"/>
              <w:autoSpaceDN w:val="0"/>
              <w:adjustRightInd w:val="0"/>
              <w:spacing w:after="120" w:line="264" w:lineRule="auto"/>
            </w:pPr>
            <w:r>
              <w:rPr>
                <w:rFonts w:ascii="Calibri" w:hAnsi="Calibri" w:cs="Calibri"/>
              </w:rPr>
              <w:t>Policy NH-P7</w:t>
            </w:r>
          </w:p>
        </w:tc>
        <w:tc>
          <w:tcPr>
            <w:tcW w:w="624" w:type="pct"/>
          </w:tcPr>
          <w:p w14:paraId="344E5A74" w14:textId="66D63440" w:rsidR="00B17FDC" w:rsidRDefault="00B17FDC" w:rsidP="00B17FDC">
            <w:pPr>
              <w:spacing w:after="120" w:line="264" w:lineRule="auto"/>
            </w:pPr>
            <w:r>
              <w:rPr>
                <w:rFonts w:ascii="Calibri" w:hAnsi="Calibri" w:cs="Calibri"/>
              </w:rPr>
              <w:t>Support with amendments</w:t>
            </w:r>
          </w:p>
        </w:tc>
        <w:tc>
          <w:tcPr>
            <w:tcW w:w="1017" w:type="pct"/>
          </w:tcPr>
          <w:p w14:paraId="29E02795" w14:textId="6748223A" w:rsidR="00B17FDC" w:rsidRDefault="00B17FDC" w:rsidP="00B17FDC">
            <w:pPr>
              <w:autoSpaceDE w:val="0"/>
              <w:autoSpaceDN w:val="0"/>
              <w:adjustRightInd w:val="0"/>
              <w:spacing w:after="120" w:line="264" w:lineRule="auto"/>
              <w:rPr>
                <w:rFonts w:ascii="Calibri" w:hAnsi="Calibri" w:cs="Calibri"/>
              </w:rPr>
            </w:pPr>
            <w:r>
              <w:rPr>
                <w:rFonts w:ascii="Calibri" w:hAnsi="Calibri" w:cs="Calibri"/>
              </w:rPr>
              <w:t xml:space="preserve">Delete ‘will not increase or accelerate’ and replace with ‘does not </w:t>
            </w:r>
            <w:proofErr w:type="gramStart"/>
            <w:r>
              <w:rPr>
                <w:rFonts w:ascii="Calibri" w:hAnsi="Calibri" w:cs="Calibri"/>
              </w:rPr>
              <w:t>cause’</w:t>
            </w:r>
            <w:proofErr w:type="gramEnd"/>
          </w:p>
          <w:p w14:paraId="3CF0F58D" w14:textId="15855281" w:rsidR="00B17FDC" w:rsidRDefault="00B17FDC" w:rsidP="00B17FDC">
            <w:pPr>
              <w:autoSpaceDE w:val="0"/>
              <w:autoSpaceDN w:val="0"/>
              <w:adjustRightInd w:val="0"/>
              <w:spacing w:after="120" w:line="264" w:lineRule="auto"/>
            </w:pPr>
            <w:r w:rsidRPr="00BD0226">
              <w:rPr>
                <w:rFonts w:ascii="Calibri" w:hAnsi="Calibri" w:cs="Calibri"/>
                <w:i/>
                <w:iCs/>
              </w:rPr>
              <w:t xml:space="preserve">The subdivision </w:t>
            </w:r>
            <w:r w:rsidRPr="00BD0226">
              <w:rPr>
                <w:rFonts w:ascii="Calibri" w:hAnsi="Calibri" w:cs="Calibri"/>
                <w:i/>
                <w:iCs/>
                <w:strike/>
              </w:rPr>
              <w:t xml:space="preserve">will not increase or accelerate </w:t>
            </w:r>
            <w:r w:rsidRPr="00BD0226">
              <w:rPr>
                <w:rFonts w:ascii="Calibri" w:hAnsi="Calibri" w:cs="Calibri"/>
                <w:i/>
                <w:iCs/>
                <w:u w:val="single"/>
              </w:rPr>
              <w:t>does not cause</w:t>
            </w:r>
            <w:r w:rsidRPr="00BD0226">
              <w:rPr>
                <w:rFonts w:ascii="Calibri" w:hAnsi="Calibri" w:cs="Calibri"/>
                <w:i/>
                <w:iCs/>
              </w:rPr>
              <w:t xml:space="preserve"> land instability on the site or</w:t>
            </w:r>
            <w:r>
              <w:rPr>
                <w:rFonts w:ascii="Calibri" w:hAnsi="Calibri" w:cs="Calibri"/>
                <w:i/>
                <w:iCs/>
              </w:rPr>
              <w:t xml:space="preserve"> </w:t>
            </w:r>
            <w:r w:rsidRPr="00BD0226">
              <w:rPr>
                <w:rFonts w:ascii="Calibri" w:hAnsi="Calibri" w:cs="Calibri"/>
                <w:i/>
                <w:iCs/>
              </w:rPr>
              <w:t>adjoining properties.</w:t>
            </w:r>
          </w:p>
        </w:tc>
        <w:tc>
          <w:tcPr>
            <w:tcW w:w="1151" w:type="pct"/>
          </w:tcPr>
          <w:p w14:paraId="0308E64D" w14:textId="06FC99A3" w:rsidR="00B17FDC" w:rsidRDefault="00B17FDC" w:rsidP="00B17FDC">
            <w:pPr>
              <w:spacing w:after="120" w:line="264" w:lineRule="auto"/>
            </w:pPr>
            <w:r>
              <w:t>GW seeks rewording to say that the subdivision will not cause any increase in land instability in adjacent areas.</w:t>
            </w:r>
          </w:p>
        </w:tc>
        <w:tc>
          <w:tcPr>
            <w:tcW w:w="1300" w:type="pct"/>
          </w:tcPr>
          <w:p w14:paraId="1B45147A" w14:textId="72D992AE" w:rsidR="00B17FDC" w:rsidRDefault="00B17FDC" w:rsidP="00B17FDC">
            <w:pPr>
              <w:spacing w:after="120" w:line="264" w:lineRule="auto"/>
            </w:pPr>
            <w:r w:rsidRPr="00023034">
              <w:rPr>
                <w:b/>
                <w:bCs/>
                <w:u w:val="single"/>
              </w:rPr>
              <w:t xml:space="preserve">Accept </w:t>
            </w:r>
            <w:r>
              <w:t>– See the assessment of the Section 42a report for the reasoning</w:t>
            </w:r>
            <w:r w:rsidR="00FA1863">
              <w:t>.</w:t>
            </w:r>
          </w:p>
        </w:tc>
      </w:tr>
      <w:tr w:rsidR="00B17FDC" w14:paraId="7B8EF87E" w14:textId="02FACA01" w:rsidTr="00ED406E">
        <w:trPr>
          <w:trHeight w:val="20"/>
        </w:trPr>
        <w:tc>
          <w:tcPr>
            <w:tcW w:w="296" w:type="pct"/>
          </w:tcPr>
          <w:p w14:paraId="2A2E3186" w14:textId="6426F772" w:rsidR="00B17FDC" w:rsidRDefault="00B17FDC" w:rsidP="00B17FDC">
            <w:pPr>
              <w:spacing w:after="120" w:line="264" w:lineRule="auto"/>
            </w:pPr>
            <w:r w:rsidRPr="00DA7E95">
              <w:t>S52.</w:t>
            </w:r>
            <w:r>
              <w:t>10</w:t>
            </w:r>
          </w:p>
        </w:tc>
        <w:tc>
          <w:tcPr>
            <w:tcW w:w="612" w:type="pct"/>
          </w:tcPr>
          <w:p w14:paraId="492EA7AA" w14:textId="50F4603F" w:rsidR="00B17FDC" w:rsidRDefault="00B17FDC" w:rsidP="00B17FDC">
            <w:pPr>
              <w:spacing w:after="120" w:line="264" w:lineRule="auto"/>
            </w:pPr>
            <w:r w:rsidRPr="002B2AD7">
              <w:t>Rule</w:t>
            </w:r>
            <w:r>
              <w:t>s</w:t>
            </w:r>
            <w:r w:rsidRPr="002B2AD7">
              <w:t xml:space="preserve"> NH-R1</w:t>
            </w:r>
            <w:r>
              <w:t>,</w:t>
            </w:r>
            <w:r w:rsidRPr="002B2AD7">
              <w:t xml:space="preserve"> NH-R2</w:t>
            </w:r>
            <w:r>
              <w:t>,</w:t>
            </w:r>
            <w:r w:rsidRPr="002B2AD7">
              <w:t xml:space="preserve"> NH-S1</w:t>
            </w:r>
          </w:p>
        </w:tc>
        <w:tc>
          <w:tcPr>
            <w:tcW w:w="624" w:type="pct"/>
          </w:tcPr>
          <w:p w14:paraId="1DE2F143" w14:textId="1EFEDAB2" w:rsidR="00B17FDC" w:rsidRDefault="00B17FDC" w:rsidP="00B17FDC">
            <w:pPr>
              <w:spacing w:after="120" w:line="264" w:lineRule="auto"/>
            </w:pPr>
            <w:r>
              <w:t>Support</w:t>
            </w:r>
          </w:p>
        </w:tc>
        <w:tc>
          <w:tcPr>
            <w:tcW w:w="1017" w:type="pct"/>
          </w:tcPr>
          <w:p w14:paraId="264E5C47" w14:textId="3A866C8A" w:rsidR="00B17FDC" w:rsidRDefault="00B17FDC" w:rsidP="00B17FDC">
            <w:pPr>
              <w:spacing w:after="120" w:line="264" w:lineRule="auto"/>
            </w:pPr>
            <w:r w:rsidRPr="002B2AD7">
              <w:t>Retain as worded.</w:t>
            </w:r>
          </w:p>
        </w:tc>
        <w:tc>
          <w:tcPr>
            <w:tcW w:w="1151" w:type="pct"/>
          </w:tcPr>
          <w:p w14:paraId="2736C777" w14:textId="69B0705E" w:rsidR="00B17FDC" w:rsidRDefault="00B17FDC" w:rsidP="00B17FDC">
            <w:pPr>
              <w:spacing w:after="120" w:line="264" w:lineRule="auto"/>
            </w:pPr>
            <w:r>
              <w:t>Consistent with the direction and intent of the RPS and RPS change 1.</w:t>
            </w:r>
          </w:p>
        </w:tc>
        <w:tc>
          <w:tcPr>
            <w:tcW w:w="1300" w:type="pct"/>
          </w:tcPr>
          <w:p w14:paraId="6A243D43" w14:textId="1FDD1F83" w:rsidR="00B17FDC" w:rsidRDefault="006A35CE" w:rsidP="00B17FDC">
            <w:pPr>
              <w:spacing w:after="120" w:line="264" w:lineRule="auto"/>
            </w:pPr>
            <w:r w:rsidRPr="00023034">
              <w:rPr>
                <w:b/>
                <w:bCs/>
                <w:u w:val="single"/>
              </w:rPr>
              <w:t xml:space="preserve">Accept </w:t>
            </w:r>
            <w:r>
              <w:t>– See the assessment of the Section 42a report for the reasoning</w:t>
            </w:r>
            <w:r w:rsidR="00FA1863">
              <w:t>.</w:t>
            </w:r>
          </w:p>
        </w:tc>
      </w:tr>
      <w:tr w:rsidR="00B17FDC" w14:paraId="1A460EC5" w14:textId="54166485" w:rsidTr="00ED406E">
        <w:trPr>
          <w:trHeight w:val="20"/>
        </w:trPr>
        <w:tc>
          <w:tcPr>
            <w:tcW w:w="296" w:type="pct"/>
          </w:tcPr>
          <w:p w14:paraId="193F2822" w14:textId="45EFB258" w:rsidR="00B17FDC" w:rsidRDefault="00B17FDC" w:rsidP="00B17FDC">
            <w:pPr>
              <w:spacing w:after="120" w:line="264" w:lineRule="auto"/>
            </w:pPr>
            <w:r w:rsidRPr="00DA7E95">
              <w:t>S52.</w:t>
            </w:r>
            <w:r>
              <w:t>11</w:t>
            </w:r>
          </w:p>
        </w:tc>
        <w:tc>
          <w:tcPr>
            <w:tcW w:w="612" w:type="pct"/>
          </w:tcPr>
          <w:p w14:paraId="26F35268" w14:textId="518EFD2A" w:rsidR="00B17FDC" w:rsidRDefault="00B17FDC" w:rsidP="00B17FDC">
            <w:pPr>
              <w:spacing w:after="120" w:line="264" w:lineRule="auto"/>
            </w:pPr>
            <w:r>
              <w:t>Rule NH-R7</w:t>
            </w:r>
          </w:p>
        </w:tc>
        <w:tc>
          <w:tcPr>
            <w:tcW w:w="624" w:type="pct"/>
          </w:tcPr>
          <w:p w14:paraId="5FAD2025" w14:textId="47991B52" w:rsidR="00B17FDC" w:rsidRDefault="00B17FDC" w:rsidP="00B17FDC">
            <w:pPr>
              <w:spacing w:after="120" w:line="264" w:lineRule="auto"/>
            </w:pPr>
            <w:r>
              <w:t>Amend</w:t>
            </w:r>
          </w:p>
        </w:tc>
        <w:tc>
          <w:tcPr>
            <w:tcW w:w="1017" w:type="pct"/>
          </w:tcPr>
          <w:p w14:paraId="50045C24" w14:textId="7593045A" w:rsidR="00B17FDC" w:rsidRDefault="00B17FDC" w:rsidP="00B17FDC">
            <w:pPr>
              <w:spacing w:after="120" w:line="264" w:lineRule="auto"/>
            </w:pPr>
            <w:r>
              <w:t>Require a suitably qualified expert to provide advice on the best location for building platforms for new builds in the uncertain - poorly constrained and uncertain - constrained fault areas:</w:t>
            </w:r>
          </w:p>
          <w:p w14:paraId="0FB70668" w14:textId="78985420" w:rsidR="00B17FDC" w:rsidRPr="009457DD" w:rsidRDefault="00B17FDC" w:rsidP="00B17FDC">
            <w:pPr>
              <w:spacing w:after="120" w:line="264" w:lineRule="auto"/>
              <w:ind w:left="371" w:hanging="371"/>
              <w:rPr>
                <w:i/>
                <w:iCs/>
              </w:rPr>
            </w:pPr>
            <w:r w:rsidRPr="009457DD">
              <w:rPr>
                <w:i/>
                <w:iCs/>
              </w:rPr>
              <w:t>(b)</w:t>
            </w:r>
            <w:r>
              <w:rPr>
                <w:i/>
                <w:iCs/>
              </w:rPr>
              <w:tab/>
            </w:r>
            <w:r w:rsidRPr="009457DD">
              <w:rPr>
                <w:i/>
                <w:iCs/>
              </w:rPr>
              <w:t xml:space="preserve">The location of the building relative to the </w:t>
            </w:r>
            <w:r w:rsidRPr="006059C9">
              <w:rPr>
                <w:i/>
                <w:iCs/>
                <w:u w:val="single"/>
              </w:rPr>
              <w:t xml:space="preserve">fault </w:t>
            </w:r>
            <w:r w:rsidRPr="00BD74D1">
              <w:rPr>
                <w:i/>
                <w:iCs/>
                <w:u w:val="single"/>
              </w:rPr>
              <w:t>trace</w:t>
            </w:r>
            <w:r w:rsidRPr="009457DD">
              <w:rPr>
                <w:i/>
                <w:iCs/>
              </w:rPr>
              <w:t xml:space="preserve"> </w:t>
            </w:r>
            <w:r w:rsidRPr="00BD74D1">
              <w:rPr>
                <w:i/>
                <w:iCs/>
                <w:strike/>
              </w:rPr>
              <w:t>line</w:t>
            </w:r>
            <w:r w:rsidRPr="009457DD">
              <w:rPr>
                <w:i/>
                <w:iCs/>
              </w:rPr>
              <w:t xml:space="preserve"> </w:t>
            </w:r>
            <w:r w:rsidRPr="00BD74D1">
              <w:rPr>
                <w:i/>
                <w:iCs/>
                <w:u w:val="single"/>
              </w:rPr>
              <w:t>as advised by a suitably qualified expert</w:t>
            </w:r>
            <w:r w:rsidRPr="009457DD">
              <w:rPr>
                <w:i/>
                <w:iCs/>
              </w:rPr>
              <w:t xml:space="preserve"> and any mitigation measures to reduce the impacts from fault rupture.</w:t>
            </w:r>
          </w:p>
        </w:tc>
        <w:tc>
          <w:tcPr>
            <w:tcW w:w="1151" w:type="pct"/>
          </w:tcPr>
          <w:p w14:paraId="435CE0D3" w14:textId="1AB88454" w:rsidR="00B17FDC" w:rsidRDefault="00B17FDC" w:rsidP="00B17FDC">
            <w:pPr>
              <w:autoSpaceDE w:val="0"/>
              <w:autoSpaceDN w:val="0"/>
              <w:adjustRightInd w:val="0"/>
              <w:spacing w:after="120" w:line="264" w:lineRule="auto"/>
              <w:rPr>
                <w:rFonts w:ascii="Calibri" w:hAnsi="Calibri" w:cs="Calibri"/>
              </w:rPr>
            </w:pPr>
            <w:r>
              <w:rPr>
                <w:rFonts w:ascii="Calibri" w:hAnsi="Calibri" w:cs="Calibri"/>
              </w:rPr>
              <w:t xml:space="preserve">The fault zones identified in the Wellington Fault Overlay relate to the degree of uncertainty about the location of the fault trace. The </w:t>
            </w:r>
            <w:r>
              <w:rPr>
                <w:rFonts w:ascii="Calibri-Italic" w:hAnsi="Calibri-Italic" w:cs="Calibri-Italic"/>
                <w:i/>
                <w:iCs/>
              </w:rPr>
              <w:t xml:space="preserve">uncertain – poorly constrained </w:t>
            </w:r>
            <w:r>
              <w:rPr>
                <w:rFonts w:ascii="Calibri" w:hAnsi="Calibri" w:cs="Calibri"/>
              </w:rPr>
              <w:t xml:space="preserve">and </w:t>
            </w:r>
            <w:r>
              <w:rPr>
                <w:rFonts w:ascii="Calibri-Italic" w:hAnsi="Calibri-Italic" w:cs="Calibri-Italic"/>
                <w:i/>
                <w:iCs/>
              </w:rPr>
              <w:t xml:space="preserve">uncertain - constrained </w:t>
            </w:r>
            <w:r>
              <w:rPr>
                <w:rFonts w:ascii="Calibri" w:hAnsi="Calibri" w:cs="Calibri"/>
              </w:rPr>
              <w:t>areas have been classified as such by GNS Science because there isn’t enough information to locate the fault on the surface. This requires a site specific investigation. An indicative trace is used to define the zone, but the uncertainty remains. Therefore, in the matters of control clause (b) where there is a requirement to consider the location of the building relative to the fault, which GW supports, there should also be a requirement for a suitably qualified expert to provide advice on the best location for building platforms for new builds, especially for hazard sensitive activities.</w:t>
            </w:r>
          </w:p>
          <w:p w14:paraId="7B7D8AE3" w14:textId="2B8081EA" w:rsidR="00B17FDC" w:rsidRDefault="00B17FDC" w:rsidP="00B17FDC">
            <w:pPr>
              <w:autoSpaceDE w:val="0"/>
              <w:autoSpaceDN w:val="0"/>
              <w:adjustRightInd w:val="0"/>
              <w:spacing w:after="120" w:line="264" w:lineRule="auto"/>
            </w:pPr>
            <w:r>
              <w:rPr>
                <w:rFonts w:ascii="Calibri" w:hAnsi="Calibri" w:cs="Calibri"/>
              </w:rPr>
              <w:t>The clause also refers to the fault as a line. As GNS states in the Upper Hutt City Fault Trace Report (2005), generally, a fault is a zone of deformation rather than a single linear feature. For this reason, seismic hazard science refers to faults as a ‘fault trace’ rather than a ‘fault line’ as this creates a misleading impression that the feature is a neat easily identified line in the landscape. As the fault zones attest to, this is not the case. GW seeks that the word ‘line’ be either deleted or replaced with ‘trace’.</w:t>
            </w:r>
          </w:p>
        </w:tc>
        <w:tc>
          <w:tcPr>
            <w:tcW w:w="1300" w:type="pct"/>
          </w:tcPr>
          <w:p w14:paraId="7A1B1974" w14:textId="6046320E" w:rsidR="00B17FDC" w:rsidRDefault="00B17FDC" w:rsidP="00B17FDC">
            <w:pPr>
              <w:autoSpaceDE w:val="0"/>
              <w:autoSpaceDN w:val="0"/>
              <w:adjustRightInd w:val="0"/>
              <w:spacing w:after="120" w:line="264" w:lineRule="auto"/>
              <w:rPr>
                <w:rFonts w:ascii="Calibri" w:hAnsi="Calibri" w:cs="Calibri"/>
              </w:rPr>
            </w:pPr>
            <w:r w:rsidRPr="00023034">
              <w:rPr>
                <w:rFonts w:ascii="Calibri" w:hAnsi="Calibri" w:cs="Calibri"/>
                <w:b/>
                <w:bCs/>
                <w:u w:val="single"/>
              </w:rPr>
              <w:t>Accept in part</w:t>
            </w:r>
            <w:r>
              <w:rPr>
                <w:rFonts w:ascii="Calibri" w:hAnsi="Calibri" w:cs="Calibri"/>
              </w:rPr>
              <w:t xml:space="preserve"> – See the body of the </w:t>
            </w:r>
            <w:r w:rsidR="00A1753E">
              <w:rPr>
                <w:rFonts w:ascii="Calibri" w:hAnsi="Calibri" w:cs="Calibri"/>
              </w:rPr>
              <w:t xml:space="preserve">Section 42a </w:t>
            </w:r>
            <w:r>
              <w:rPr>
                <w:rFonts w:ascii="Calibri" w:hAnsi="Calibri" w:cs="Calibri"/>
              </w:rPr>
              <w:t xml:space="preserve">report for reasoning. However, the requirement for a geotechnical assessment has been included as an information requirement as opposed to part of a rule.  </w:t>
            </w:r>
          </w:p>
        </w:tc>
      </w:tr>
      <w:tr w:rsidR="00B17FDC" w14:paraId="6AE336BA" w14:textId="5C3772CB" w:rsidTr="00ED406E">
        <w:trPr>
          <w:trHeight w:val="20"/>
        </w:trPr>
        <w:tc>
          <w:tcPr>
            <w:tcW w:w="296" w:type="pct"/>
          </w:tcPr>
          <w:p w14:paraId="38134DAC" w14:textId="1799C352" w:rsidR="00B17FDC" w:rsidRDefault="00B17FDC" w:rsidP="00B17FDC">
            <w:pPr>
              <w:spacing w:after="120" w:line="264" w:lineRule="auto"/>
            </w:pPr>
            <w:r w:rsidRPr="00DA7E95">
              <w:t>S52.</w:t>
            </w:r>
            <w:r>
              <w:t>12</w:t>
            </w:r>
          </w:p>
        </w:tc>
        <w:tc>
          <w:tcPr>
            <w:tcW w:w="612" w:type="pct"/>
          </w:tcPr>
          <w:p w14:paraId="5797A3F6" w14:textId="4B68AB06" w:rsidR="00B17FDC" w:rsidRDefault="00B17FDC" w:rsidP="00B17FDC">
            <w:pPr>
              <w:spacing w:after="120" w:line="264" w:lineRule="auto"/>
            </w:pPr>
            <w:r>
              <w:t>Rule NH-R9</w:t>
            </w:r>
          </w:p>
        </w:tc>
        <w:tc>
          <w:tcPr>
            <w:tcW w:w="624" w:type="pct"/>
          </w:tcPr>
          <w:p w14:paraId="6F7A0475" w14:textId="3A2545BD" w:rsidR="00B17FDC" w:rsidRDefault="00B17FDC" w:rsidP="00B17FDC">
            <w:pPr>
              <w:spacing w:after="120" w:line="264" w:lineRule="auto"/>
            </w:pPr>
            <w:r>
              <w:t>Amend</w:t>
            </w:r>
          </w:p>
        </w:tc>
        <w:tc>
          <w:tcPr>
            <w:tcW w:w="1017" w:type="pct"/>
          </w:tcPr>
          <w:p w14:paraId="19833506" w14:textId="129275E4" w:rsidR="00B17FDC" w:rsidRDefault="00B17FDC" w:rsidP="00B17FDC">
            <w:pPr>
              <w:spacing w:after="120" w:line="264" w:lineRule="auto"/>
            </w:pPr>
            <w:r>
              <w:t>Delete clause (a) Compliance is not achieved with NH-R2-1(a) and make compliance with this standard a matter of discretion:</w:t>
            </w:r>
          </w:p>
          <w:p w14:paraId="5995DC01" w14:textId="094AF6D8" w:rsidR="00B17FDC" w:rsidRPr="005F3010" w:rsidRDefault="00B17FDC" w:rsidP="00B17FDC">
            <w:pPr>
              <w:spacing w:after="120" w:line="264" w:lineRule="auto"/>
              <w:ind w:left="371" w:hanging="371"/>
              <w:rPr>
                <w:i/>
                <w:iCs/>
                <w:strike/>
              </w:rPr>
            </w:pPr>
            <w:r w:rsidRPr="005F3010">
              <w:rPr>
                <w:i/>
                <w:iCs/>
              </w:rPr>
              <w:t>(a)</w:t>
            </w:r>
            <w:r w:rsidRPr="005F3010">
              <w:rPr>
                <w:i/>
                <w:iCs/>
              </w:rPr>
              <w:tab/>
            </w:r>
            <w:r w:rsidRPr="005F3010">
              <w:rPr>
                <w:i/>
                <w:iCs/>
                <w:strike/>
              </w:rPr>
              <w:t>Compliance is not achieved with NH-R2-1(a) or</w:t>
            </w:r>
          </w:p>
          <w:p w14:paraId="6525EE60" w14:textId="3291DDE2" w:rsidR="00B17FDC" w:rsidRPr="005F3010" w:rsidRDefault="00B17FDC" w:rsidP="00B17FDC">
            <w:pPr>
              <w:spacing w:after="120" w:line="264" w:lineRule="auto"/>
              <w:ind w:left="371" w:hanging="371"/>
              <w:rPr>
                <w:i/>
                <w:iCs/>
              </w:rPr>
            </w:pPr>
            <w:r w:rsidRPr="005F3010">
              <w:rPr>
                <w:i/>
                <w:iCs/>
              </w:rPr>
              <w:t>(b)</w:t>
            </w:r>
            <w:r w:rsidRPr="005F3010">
              <w:rPr>
                <w:i/>
                <w:iCs/>
              </w:rPr>
              <w:tab/>
              <w:t>The additions are located within the well-defined or well-defined extension areas of the Wellington Fault Overlay.</w:t>
            </w:r>
          </w:p>
          <w:p w14:paraId="7B36B4CF" w14:textId="77777777" w:rsidR="00B17FDC" w:rsidRPr="005F3010" w:rsidRDefault="00B17FDC" w:rsidP="00B17FDC">
            <w:pPr>
              <w:spacing w:after="120" w:line="264" w:lineRule="auto"/>
              <w:ind w:left="371" w:hanging="371"/>
              <w:rPr>
                <w:i/>
                <w:iCs/>
              </w:rPr>
            </w:pPr>
            <w:r w:rsidRPr="005F3010">
              <w:rPr>
                <w:i/>
                <w:iCs/>
              </w:rPr>
              <w:t>Matters of discretion are restricted to:</w:t>
            </w:r>
          </w:p>
          <w:p w14:paraId="7CC36487" w14:textId="3977CAC6" w:rsidR="00B17FDC" w:rsidRPr="005F3010" w:rsidRDefault="00B17FDC" w:rsidP="00B17FDC">
            <w:pPr>
              <w:spacing w:after="120" w:line="264" w:lineRule="auto"/>
              <w:ind w:left="371" w:hanging="371"/>
              <w:rPr>
                <w:i/>
                <w:iCs/>
              </w:rPr>
            </w:pPr>
            <w:r w:rsidRPr="005F3010">
              <w:rPr>
                <w:i/>
                <w:iCs/>
              </w:rPr>
              <w:t>a)</w:t>
            </w:r>
            <w:r w:rsidRPr="005F3010">
              <w:rPr>
                <w:i/>
                <w:iCs/>
              </w:rPr>
              <w:tab/>
              <w:t>The change in risk to life as a result of the additions being undertaken on the site;</w:t>
            </w:r>
          </w:p>
          <w:p w14:paraId="6EF48EA5" w14:textId="0F6A7827" w:rsidR="00B17FDC" w:rsidRPr="005F3010" w:rsidRDefault="00B17FDC" w:rsidP="00B17FDC">
            <w:pPr>
              <w:spacing w:after="120" w:line="264" w:lineRule="auto"/>
              <w:ind w:left="371" w:hanging="371"/>
              <w:rPr>
                <w:i/>
                <w:iCs/>
                <w:u w:val="single"/>
              </w:rPr>
            </w:pPr>
            <w:r w:rsidRPr="005F3010">
              <w:rPr>
                <w:i/>
                <w:iCs/>
              </w:rPr>
              <w:t>b)</w:t>
            </w:r>
            <w:r w:rsidRPr="005F3010">
              <w:rPr>
                <w:i/>
                <w:iCs/>
              </w:rPr>
              <w:tab/>
              <w:t xml:space="preserve">The location of the additions relative to the fault </w:t>
            </w:r>
            <w:r w:rsidRPr="005F3010">
              <w:rPr>
                <w:i/>
                <w:iCs/>
                <w:u w:val="single"/>
              </w:rPr>
              <w:t>trace</w:t>
            </w:r>
            <w:r w:rsidRPr="005F3010">
              <w:rPr>
                <w:i/>
                <w:iCs/>
              </w:rPr>
              <w:t xml:space="preserve"> </w:t>
            </w:r>
            <w:r w:rsidRPr="005F3010">
              <w:rPr>
                <w:i/>
                <w:iCs/>
                <w:strike/>
              </w:rPr>
              <w:t>line</w:t>
            </w:r>
            <w:r w:rsidRPr="005F3010">
              <w:rPr>
                <w:i/>
                <w:iCs/>
              </w:rPr>
              <w:t xml:space="preserve"> and any mitigation measures to reduce the impacts to life and buildings from fault rupture </w:t>
            </w:r>
            <w:r w:rsidRPr="005F3010">
              <w:rPr>
                <w:i/>
                <w:iCs/>
                <w:u w:val="single"/>
              </w:rPr>
              <w:t>and;</w:t>
            </w:r>
          </w:p>
          <w:p w14:paraId="3709F284" w14:textId="72351A43" w:rsidR="00B17FDC" w:rsidRDefault="00B17FDC" w:rsidP="00B17FDC">
            <w:pPr>
              <w:spacing w:after="120" w:line="264" w:lineRule="auto"/>
              <w:ind w:left="371" w:hanging="371"/>
            </w:pPr>
            <w:r w:rsidRPr="005F3010">
              <w:rPr>
                <w:i/>
                <w:iCs/>
                <w:u w:val="single"/>
              </w:rPr>
              <w:t>c)</w:t>
            </w:r>
            <w:r w:rsidRPr="005F3010">
              <w:rPr>
                <w:i/>
                <w:iCs/>
                <w:u w:val="single"/>
              </w:rPr>
              <w:tab/>
              <w:t>Where the proposal meets NH-S1.</w:t>
            </w:r>
          </w:p>
        </w:tc>
        <w:tc>
          <w:tcPr>
            <w:tcW w:w="1151" w:type="pct"/>
          </w:tcPr>
          <w:p w14:paraId="36D24CE5" w14:textId="79A58407" w:rsidR="00B17FDC" w:rsidRDefault="00B17FDC" w:rsidP="00B17FDC">
            <w:pPr>
              <w:autoSpaceDE w:val="0"/>
              <w:autoSpaceDN w:val="0"/>
              <w:adjustRightInd w:val="0"/>
              <w:spacing w:after="120" w:line="264" w:lineRule="auto"/>
              <w:rPr>
                <w:rFonts w:ascii="Calibri" w:hAnsi="Calibri" w:cs="Calibri"/>
              </w:rPr>
            </w:pPr>
            <w:r>
              <w:rPr>
                <w:rFonts w:ascii="Calibri" w:hAnsi="Calibri" w:cs="Calibri"/>
              </w:rPr>
              <w:t xml:space="preserve">It’s unclear what clause (b) of the matters of discretion will actually achieve. The </w:t>
            </w:r>
            <w:r>
              <w:rPr>
                <w:rFonts w:ascii="Calibri-Italic" w:hAnsi="Calibri-Italic" w:cs="Calibri-Italic"/>
                <w:i/>
                <w:iCs/>
              </w:rPr>
              <w:t xml:space="preserve">well-defined </w:t>
            </w:r>
            <w:r>
              <w:rPr>
                <w:rFonts w:ascii="Calibri" w:hAnsi="Calibri" w:cs="Calibri"/>
              </w:rPr>
              <w:t xml:space="preserve">and </w:t>
            </w:r>
            <w:r>
              <w:rPr>
                <w:rFonts w:ascii="Calibri-Italic" w:hAnsi="Calibri-Italic" w:cs="Calibri-Italic"/>
                <w:i/>
                <w:iCs/>
              </w:rPr>
              <w:t xml:space="preserve">well defined - extended </w:t>
            </w:r>
            <w:r>
              <w:rPr>
                <w:rFonts w:ascii="Calibri" w:hAnsi="Calibri" w:cs="Calibri"/>
              </w:rPr>
              <w:t>areas of the Wellington Fault Overlay are essentially the fault. Thus, assessing the location of the additions relative to the fault will achieve little considering that the extension will effectively be occurring on the Wellington Fault. In addition to giving effect to clause (c) of NH-P4, there should also be a requirement to comply with area limitations specified in NH-S1, thereby limiting increasing risk by building and further intensifying on the Wellington Fault. This is a high hazard area and additions to buildings should be limited.</w:t>
            </w:r>
          </w:p>
          <w:p w14:paraId="13A98F18" w14:textId="4FE92E03" w:rsidR="00B17FDC" w:rsidRDefault="00B17FDC" w:rsidP="00B17FDC">
            <w:pPr>
              <w:autoSpaceDE w:val="0"/>
              <w:autoSpaceDN w:val="0"/>
              <w:adjustRightInd w:val="0"/>
              <w:spacing w:after="120" w:line="264" w:lineRule="auto"/>
            </w:pPr>
            <w:r>
              <w:rPr>
                <w:rFonts w:ascii="Calibri" w:hAnsi="Calibri" w:cs="Calibri"/>
              </w:rPr>
              <w:t>Also, as per the discussion for NH-R7, GW seeks that the word ‘line’ be either deleted or replaced with ‘trace’.</w:t>
            </w:r>
          </w:p>
        </w:tc>
        <w:tc>
          <w:tcPr>
            <w:tcW w:w="1300" w:type="pct"/>
          </w:tcPr>
          <w:p w14:paraId="563BCEF1" w14:textId="192295DC" w:rsidR="00B17FDC" w:rsidRDefault="00B17FDC" w:rsidP="00B17FDC">
            <w:pPr>
              <w:autoSpaceDE w:val="0"/>
              <w:autoSpaceDN w:val="0"/>
              <w:adjustRightInd w:val="0"/>
              <w:spacing w:after="120" w:line="264" w:lineRule="auto"/>
              <w:rPr>
                <w:rFonts w:ascii="Calibri" w:hAnsi="Calibri" w:cs="Calibri"/>
              </w:rPr>
            </w:pPr>
            <w:r w:rsidRPr="00023034">
              <w:rPr>
                <w:rFonts w:ascii="Calibri" w:hAnsi="Calibri" w:cs="Calibri"/>
                <w:b/>
                <w:bCs/>
                <w:u w:val="single"/>
              </w:rPr>
              <w:t>Reject</w:t>
            </w:r>
            <w:r>
              <w:rPr>
                <w:rFonts w:ascii="Calibri" w:hAnsi="Calibri" w:cs="Calibri"/>
              </w:rPr>
              <w:t xml:space="preserve"> – See the reasoning within the body of the s.42a assessment.</w:t>
            </w:r>
          </w:p>
        </w:tc>
      </w:tr>
      <w:tr w:rsidR="00B17FDC" w14:paraId="7B20A386" w14:textId="540076E7" w:rsidTr="00ED406E">
        <w:trPr>
          <w:trHeight w:val="20"/>
        </w:trPr>
        <w:tc>
          <w:tcPr>
            <w:tcW w:w="296" w:type="pct"/>
          </w:tcPr>
          <w:p w14:paraId="1ED1B9EB" w14:textId="00E6E31B" w:rsidR="00B17FDC" w:rsidRDefault="00B17FDC" w:rsidP="00B17FDC">
            <w:pPr>
              <w:spacing w:after="120" w:line="264" w:lineRule="auto"/>
            </w:pPr>
            <w:r w:rsidRPr="00DA7E95">
              <w:t>S52.</w:t>
            </w:r>
            <w:r>
              <w:t>13</w:t>
            </w:r>
          </w:p>
        </w:tc>
        <w:tc>
          <w:tcPr>
            <w:tcW w:w="612" w:type="pct"/>
          </w:tcPr>
          <w:p w14:paraId="6ED639FF" w14:textId="192ACA6D" w:rsidR="00B17FDC" w:rsidRDefault="00B17FDC" w:rsidP="00B17FDC">
            <w:pPr>
              <w:spacing w:after="120" w:line="264" w:lineRule="auto"/>
            </w:pPr>
            <w:r>
              <w:t>Rule NH-R10</w:t>
            </w:r>
          </w:p>
        </w:tc>
        <w:tc>
          <w:tcPr>
            <w:tcW w:w="624" w:type="pct"/>
          </w:tcPr>
          <w:p w14:paraId="2B7BCC5F" w14:textId="6DAD5851" w:rsidR="00B17FDC" w:rsidRDefault="00B17FDC" w:rsidP="00B17FDC">
            <w:pPr>
              <w:spacing w:after="120" w:line="264" w:lineRule="auto"/>
            </w:pPr>
            <w:r>
              <w:t>Amend</w:t>
            </w:r>
          </w:p>
        </w:tc>
        <w:tc>
          <w:tcPr>
            <w:tcW w:w="1017" w:type="pct"/>
          </w:tcPr>
          <w:p w14:paraId="255EBE87" w14:textId="7FD0F3E4" w:rsidR="00B17FDC" w:rsidRDefault="00B17FDC" w:rsidP="00B17FDC">
            <w:pPr>
              <w:spacing w:after="120" w:line="264" w:lineRule="auto"/>
            </w:pPr>
            <w:r>
              <w:t>Require a suitably qualified expert to provide advice on the best location for building platforms for new builds in the uncertain - poorly constrained and uncertain - constrained fault areas:</w:t>
            </w:r>
          </w:p>
          <w:p w14:paraId="475C1F2B" w14:textId="2773B38C" w:rsidR="00B17FDC" w:rsidRPr="007A7E2B" w:rsidRDefault="00B17FDC" w:rsidP="00B17FDC">
            <w:pPr>
              <w:spacing w:after="120" w:line="264" w:lineRule="auto"/>
              <w:ind w:left="371" w:hanging="371"/>
              <w:rPr>
                <w:i/>
                <w:iCs/>
              </w:rPr>
            </w:pPr>
            <w:r w:rsidRPr="007A7E2B">
              <w:rPr>
                <w:i/>
                <w:iCs/>
              </w:rPr>
              <w:t>(c)</w:t>
            </w:r>
            <w:r>
              <w:rPr>
                <w:i/>
                <w:iCs/>
              </w:rPr>
              <w:tab/>
            </w:r>
            <w:r w:rsidRPr="007A7E2B">
              <w:rPr>
                <w:i/>
                <w:iCs/>
              </w:rPr>
              <w:t xml:space="preserve">The location of the building relative to the fault </w:t>
            </w:r>
            <w:r w:rsidRPr="00D964CF">
              <w:rPr>
                <w:i/>
                <w:iCs/>
                <w:u w:val="single"/>
              </w:rPr>
              <w:t>trace</w:t>
            </w:r>
            <w:r w:rsidRPr="007A7E2B">
              <w:rPr>
                <w:i/>
                <w:iCs/>
              </w:rPr>
              <w:t xml:space="preserve"> </w:t>
            </w:r>
            <w:r w:rsidRPr="00D964CF">
              <w:rPr>
                <w:i/>
                <w:iCs/>
                <w:strike/>
              </w:rPr>
              <w:t>line</w:t>
            </w:r>
            <w:r w:rsidRPr="007A7E2B">
              <w:rPr>
                <w:i/>
                <w:iCs/>
              </w:rPr>
              <w:t xml:space="preserve"> </w:t>
            </w:r>
            <w:r w:rsidRPr="00D964CF">
              <w:rPr>
                <w:i/>
                <w:iCs/>
                <w:u w:val="single"/>
              </w:rPr>
              <w:t>as advised by a suitably qualified expert</w:t>
            </w:r>
            <w:r w:rsidRPr="007A7E2B">
              <w:rPr>
                <w:i/>
                <w:iCs/>
              </w:rPr>
              <w:t xml:space="preserve"> and any mitigation measures to reduce the impacts from fault rupture.</w:t>
            </w:r>
          </w:p>
        </w:tc>
        <w:tc>
          <w:tcPr>
            <w:tcW w:w="1151" w:type="pct"/>
          </w:tcPr>
          <w:p w14:paraId="3424997A" w14:textId="6B6C2FB9" w:rsidR="00B17FDC" w:rsidRDefault="00B17FDC" w:rsidP="00B17FDC">
            <w:pPr>
              <w:autoSpaceDE w:val="0"/>
              <w:autoSpaceDN w:val="0"/>
              <w:adjustRightInd w:val="0"/>
              <w:spacing w:after="120" w:line="264" w:lineRule="auto"/>
            </w:pPr>
            <w:r>
              <w:rPr>
                <w:rFonts w:ascii="Calibri" w:hAnsi="Calibri" w:cs="Calibri"/>
              </w:rPr>
              <w:t>Also, as per the discussion for NH-R7, GW seeks that in the matters of control clause (c) where there is a requirement to consider the location of the building relative to the fault, there should be a requirement for a suitably qualified expert to provide advice on the best location for building platforms for new builds, especially for hazard sensitive activities and that the word ‘line’ be either deleted or replaced with ‘trace’.</w:t>
            </w:r>
          </w:p>
        </w:tc>
        <w:tc>
          <w:tcPr>
            <w:tcW w:w="1300" w:type="pct"/>
          </w:tcPr>
          <w:p w14:paraId="30DE5010" w14:textId="043D2966" w:rsidR="00B17FDC" w:rsidRDefault="00B17FDC" w:rsidP="00B17FDC">
            <w:pPr>
              <w:autoSpaceDE w:val="0"/>
              <w:autoSpaceDN w:val="0"/>
              <w:adjustRightInd w:val="0"/>
              <w:spacing w:after="120" w:line="264" w:lineRule="auto"/>
              <w:rPr>
                <w:rFonts w:ascii="Calibri" w:hAnsi="Calibri" w:cs="Calibri"/>
              </w:rPr>
            </w:pPr>
            <w:r w:rsidRPr="00023034">
              <w:rPr>
                <w:b/>
                <w:bCs/>
                <w:u w:val="single"/>
              </w:rPr>
              <w:t>Accept</w:t>
            </w:r>
            <w:r>
              <w:t xml:space="preserve"> – See the assessment of the Section 42a report for the reasoning</w:t>
            </w:r>
            <w:r w:rsidR="00A23C7F">
              <w:t>.</w:t>
            </w:r>
          </w:p>
        </w:tc>
      </w:tr>
      <w:tr w:rsidR="00B17FDC" w14:paraId="531A0E27" w14:textId="6FABF4B7" w:rsidTr="00ED406E">
        <w:trPr>
          <w:trHeight w:val="20"/>
        </w:trPr>
        <w:tc>
          <w:tcPr>
            <w:tcW w:w="296" w:type="pct"/>
          </w:tcPr>
          <w:p w14:paraId="23E692C9" w14:textId="34A32CC5" w:rsidR="00B17FDC" w:rsidRDefault="00B17FDC" w:rsidP="00B17FDC">
            <w:pPr>
              <w:spacing w:after="120" w:line="264" w:lineRule="auto"/>
            </w:pPr>
            <w:r w:rsidRPr="00DA7E95">
              <w:t>S52.</w:t>
            </w:r>
            <w:r>
              <w:t>14</w:t>
            </w:r>
          </w:p>
        </w:tc>
        <w:tc>
          <w:tcPr>
            <w:tcW w:w="612" w:type="pct"/>
          </w:tcPr>
          <w:p w14:paraId="5F99E0EA" w14:textId="683BDED1" w:rsidR="00B17FDC" w:rsidRDefault="00B17FDC" w:rsidP="00B17FDC">
            <w:pPr>
              <w:spacing w:after="120" w:line="264" w:lineRule="auto"/>
            </w:pPr>
            <w:r w:rsidRPr="00B97671">
              <w:t>Rule NH-R23</w:t>
            </w:r>
          </w:p>
        </w:tc>
        <w:tc>
          <w:tcPr>
            <w:tcW w:w="624" w:type="pct"/>
          </w:tcPr>
          <w:p w14:paraId="2D565E2E" w14:textId="43E05909" w:rsidR="00B17FDC" w:rsidRDefault="00B17FDC" w:rsidP="00B17FDC">
            <w:pPr>
              <w:spacing w:after="120" w:line="264" w:lineRule="auto"/>
            </w:pPr>
            <w:r>
              <w:t>Support</w:t>
            </w:r>
          </w:p>
        </w:tc>
        <w:tc>
          <w:tcPr>
            <w:tcW w:w="1017" w:type="pct"/>
          </w:tcPr>
          <w:p w14:paraId="6567D723" w14:textId="39BD8CF2" w:rsidR="00B17FDC" w:rsidRDefault="00B17FDC" w:rsidP="00B17FDC">
            <w:pPr>
              <w:spacing w:after="120" w:line="264" w:lineRule="auto"/>
            </w:pPr>
            <w:r w:rsidRPr="00B97671">
              <w:t>Retain as worded.</w:t>
            </w:r>
          </w:p>
        </w:tc>
        <w:tc>
          <w:tcPr>
            <w:tcW w:w="1151" w:type="pct"/>
          </w:tcPr>
          <w:p w14:paraId="5BB53E0B" w14:textId="42454562" w:rsidR="00B17FDC" w:rsidRDefault="00B17FDC" w:rsidP="00B17FDC">
            <w:pPr>
              <w:autoSpaceDE w:val="0"/>
              <w:autoSpaceDN w:val="0"/>
              <w:adjustRightInd w:val="0"/>
              <w:spacing w:after="120" w:line="264" w:lineRule="auto"/>
            </w:pPr>
            <w:r>
              <w:rPr>
                <w:rFonts w:ascii="Calibri" w:hAnsi="Calibri" w:cs="Calibri"/>
              </w:rPr>
              <w:t>Consistent with the direction and intent of the RPS and RPS change 1.</w:t>
            </w:r>
          </w:p>
        </w:tc>
        <w:tc>
          <w:tcPr>
            <w:tcW w:w="1300" w:type="pct"/>
          </w:tcPr>
          <w:p w14:paraId="32D7FC74" w14:textId="3969D1F2" w:rsidR="00B17FDC" w:rsidRDefault="00B17FDC" w:rsidP="00B17FDC">
            <w:pPr>
              <w:autoSpaceDE w:val="0"/>
              <w:autoSpaceDN w:val="0"/>
              <w:adjustRightInd w:val="0"/>
              <w:spacing w:after="120" w:line="264" w:lineRule="auto"/>
              <w:rPr>
                <w:rFonts w:ascii="Calibri" w:hAnsi="Calibri" w:cs="Calibri"/>
              </w:rPr>
            </w:pPr>
            <w:r w:rsidRPr="00023034">
              <w:rPr>
                <w:b/>
                <w:bCs/>
                <w:u w:val="single"/>
              </w:rPr>
              <w:t>Accept</w:t>
            </w:r>
            <w:r>
              <w:t xml:space="preserve"> – See the assessment of the Section 42a report for the reasoning</w:t>
            </w:r>
            <w:r w:rsidR="00A23C7F">
              <w:t>.</w:t>
            </w:r>
          </w:p>
        </w:tc>
      </w:tr>
      <w:tr w:rsidR="00B17FDC" w14:paraId="43BA0347" w14:textId="0C5C31A6" w:rsidTr="00ED406E">
        <w:trPr>
          <w:trHeight w:val="20"/>
        </w:trPr>
        <w:tc>
          <w:tcPr>
            <w:tcW w:w="296" w:type="pct"/>
          </w:tcPr>
          <w:p w14:paraId="5C48CB4A" w14:textId="72F9509D" w:rsidR="00B17FDC" w:rsidRDefault="00B17FDC" w:rsidP="00B17FDC">
            <w:pPr>
              <w:spacing w:after="120" w:line="264" w:lineRule="auto"/>
            </w:pPr>
            <w:r w:rsidRPr="00DA7E95">
              <w:t>S52.</w:t>
            </w:r>
            <w:r>
              <w:t>15</w:t>
            </w:r>
          </w:p>
        </w:tc>
        <w:tc>
          <w:tcPr>
            <w:tcW w:w="612" w:type="pct"/>
          </w:tcPr>
          <w:p w14:paraId="6FABAC6C" w14:textId="37412A5C" w:rsidR="00B17FDC" w:rsidRDefault="00B17FDC" w:rsidP="00B17FDC">
            <w:pPr>
              <w:spacing w:after="120" w:line="264" w:lineRule="auto"/>
            </w:pPr>
            <w:r w:rsidRPr="006172EA">
              <w:t>AER NH-AER1</w:t>
            </w:r>
          </w:p>
        </w:tc>
        <w:tc>
          <w:tcPr>
            <w:tcW w:w="624" w:type="pct"/>
          </w:tcPr>
          <w:p w14:paraId="2802A392" w14:textId="05FFF7CB" w:rsidR="00B17FDC" w:rsidRDefault="00B17FDC" w:rsidP="00B17FDC">
            <w:pPr>
              <w:spacing w:after="120" w:line="264" w:lineRule="auto"/>
            </w:pPr>
            <w:r>
              <w:t>Support with amendment</w:t>
            </w:r>
          </w:p>
        </w:tc>
        <w:tc>
          <w:tcPr>
            <w:tcW w:w="1017" w:type="pct"/>
          </w:tcPr>
          <w:p w14:paraId="0849E718" w14:textId="56072CE6" w:rsidR="00B17FDC" w:rsidRPr="006172EA" w:rsidRDefault="00B17FDC" w:rsidP="00B17FDC">
            <w:pPr>
              <w:spacing w:after="120" w:line="264" w:lineRule="auto"/>
              <w:rPr>
                <w:i/>
                <w:iCs/>
              </w:rPr>
            </w:pPr>
            <w:r w:rsidRPr="006172EA">
              <w:rPr>
                <w:i/>
                <w:iCs/>
              </w:rPr>
              <w:t xml:space="preserve">Subdivision, use and development within the Natural Hazard Overlays </w:t>
            </w:r>
            <w:r w:rsidRPr="006172EA">
              <w:rPr>
                <w:i/>
                <w:iCs/>
                <w:u w:val="single"/>
              </w:rPr>
              <w:t>minimises</w:t>
            </w:r>
            <w:r w:rsidRPr="006172EA">
              <w:rPr>
                <w:i/>
                <w:iCs/>
              </w:rPr>
              <w:t xml:space="preserve"> </w:t>
            </w:r>
            <w:r w:rsidRPr="006172EA">
              <w:rPr>
                <w:i/>
                <w:iCs/>
                <w:strike/>
              </w:rPr>
              <w:t>does not significantly increase</w:t>
            </w:r>
            <w:r w:rsidRPr="006172EA">
              <w:rPr>
                <w:i/>
                <w:iCs/>
              </w:rPr>
              <w:t xml:space="preserve"> the risk to life or property.</w:t>
            </w:r>
          </w:p>
        </w:tc>
        <w:tc>
          <w:tcPr>
            <w:tcW w:w="1151" w:type="pct"/>
          </w:tcPr>
          <w:p w14:paraId="16332909" w14:textId="67E9694A" w:rsidR="00B17FDC" w:rsidRDefault="00B17FDC" w:rsidP="00B17FDC">
            <w:pPr>
              <w:autoSpaceDE w:val="0"/>
              <w:autoSpaceDN w:val="0"/>
              <w:adjustRightInd w:val="0"/>
              <w:spacing w:after="120" w:line="264" w:lineRule="auto"/>
            </w:pPr>
            <w:r>
              <w:rPr>
                <w:rFonts w:ascii="Calibri" w:hAnsi="Calibri" w:cs="Calibri"/>
              </w:rPr>
              <w:t>GW seeks that the AER be reworded to say that development minimises the risk.</w:t>
            </w:r>
          </w:p>
        </w:tc>
        <w:tc>
          <w:tcPr>
            <w:tcW w:w="1300" w:type="pct"/>
          </w:tcPr>
          <w:p w14:paraId="47E9729D" w14:textId="2BA80AFB" w:rsidR="00B17FDC" w:rsidRDefault="00C36BA8" w:rsidP="00B17FDC">
            <w:pPr>
              <w:autoSpaceDE w:val="0"/>
              <w:autoSpaceDN w:val="0"/>
              <w:adjustRightInd w:val="0"/>
              <w:spacing w:after="120" w:line="264" w:lineRule="auto"/>
              <w:rPr>
                <w:rFonts w:ascii="Calibri" w:hAnsi="Calibri" w:cs="Calibri"/>
              </w:rPr>
            </w:pPr>
            <w:r w:rsidRPr="00023034">
              <w:rPr>
                <w:b/>
                <w:bCs/>
                <w:u w:val="single"/>
              </w:rPr>
              <w:t>Accept</w:t>
            </w:r>
            <w:r>
              <w:t xml:space="preserve"> – See the assessment of the Section 42a report for the reasoning</w:t>
            </w:r>
            <w:r w:rsidR="00A23C7F">
              <w:t>.</w:t>
            </w:r>
          </w:p>
        </w:tc>
      </w:tr>
      <w:tr w:rsidR="00B17FDC" w14:paraId="0A84D533" w14:textId="327FA1E5" w:rsidTr="00ED406E">
        <w:trPr>
          <w:trHeight w:val="20"/>
        </w:trPr>
        <w:tc>
          <w:tcPr>
            <w:tcW w:w="296" w:type="pct"/>
          </w:tcPr>
          <w:p w14:paraId="2A99780B" w14:textId="61969493" w:rsidR="00B17FDC" w:rsidRDefault="00B17FDC" w:rsidP="00B17FDC">
            <w:pPr>
              <w:spacing w:after="120" w:line="264" w:lineRule="auto"/>
            </w:pPr>
            <w:r w:rsidRPr="00DA7E95">
              <w:t>S52.</w:t>
            </w:r>
            <w:r>
              <w:t>16</w:t>
            </w:r>
          </w:p>
        </w:tc>
        <w:tc>
          <w:tcPr>
            <w:tcW w:w="612" w:type="pct"/>
          </w:tcPr>
          <w:p w14:paraId="5C9F0314" w14:textId="4D90D7F6" w:rsidR="00B17FDC" w:rsidRDefault="00B17FDC" w:rsidP="00B17FDC">
            <w:pPr>
              <w:spacing w:after="120" w:line="264" w:lineRule="auto"/>
            </w:pPr>
            <w:r w:rsidRPr="00F1632F">
              <w:t>Appendix 4 -Definitions Hazard sensitivity classifications</w:t>
            </w:r>
          </w:p>
        </w:tc>
        <w:tc>
          <w:tcPr>
            <w:tcW w:w="624" w:type="pct"/>
          </w:tcPr>
          <w:p w14:paraId="5B46023C" w14:textId="663CEDE3" w:rsidR="00B17FDC" w:rsidRDefault="00B17FDC" w:rsidP="00B17FDC">
            <w:pPr>
              <w:spacing w:after="120" w:line="264" w:lineRule="auto"/>
            </w:pPr>
            <w:r>
              <w:t>Support with amendment</w:t>
            </w:r>
          </w:p>
        </w:tc>
        <w:tc>
          <w:tcPr>
            <w:tcW w:w="1017" w:type="pct"/>
          </w:tcPr>
          <w:p w14:paraId="27D0AE2F" w14:textId="4305B8D7" w:rsidR="00B17FDC" w:rsidRDefault="00B17FDC" w:rsidP="00B17FDC">
            <w:pPr>
              <w:spacing w:after="120" w:line="264" w:lineRule="auto"/>
            </w:pPr>
            <w:r w:rsidRPr="00F1632F">
              <w:t>- Include service stations in the Hazard Sensitive Activities list.</w:t>
            </w:r>
          </w:p>
        </w:tc>
        <w:tc>
          <w:tcPr>
            <w:tcW w:w="1151" w:type="pct"/>
          </w:tcPr>
          <w:p w14:paraId="0BB71A9E" w14:textId="6210B51F" w:rsidR="00B17FDC" w:rsidRDefault="00B17FDC" w:rsidP="00B17FDC">
            <w:pPr>
              <w:autoSpaceDE w:val="0"/>
              <w:autoSpaceDN w:val="0"/>
              <w:adjustRightInd w:val="0"/>
              <w:spacing w:after="120" w:line="264" w:lineRule="auto"/>
            </w:pPr>
            <w:r>
              <w:rPr>
                <w:rFonts w:ascii="Calibri" w:hAnsi="Calibri" w:cs="Calibri"/>
              </w:rPr>
              <w:t>GW seeks that service stations be removed from the Potentially Hazard Sensitive Activities list and added to the Hazard Sensitive Activities list, considering they contain storage facilities for highly flammable fuels and gas.</w:t>
            </w:r>
          </w:p>
        </w:tc>
        <w:tc>
          <w:tcPr>
            <w:tcW w:w="1300" w:type="pct"/>
          </w:tcPr>
          <w:p w14:paraId="6572A089" w14:textId="7E0C5EC3" w:rsidR="00B17FDC" w:rsidRDefault="00B17FDC" w:rsidP="00B17FDC">
            <w:pPr>
              <w:autoSpaceDE w:val="0"/>
              <w:autoSpaceDN w:val="0"/>
              <w:adjustRightInd w:val="0"/>
              <w:spacing w:after="120" w:line="264" w:lineRule="auto"/>
              <w:rPr>
                <w:rFonts w:ascii="Calibri" w:hAnsi="Calibri" w:cs="Calibri"/>
              </w:rPr>
            </w:pPr>
            <w:r w:rsidRPr="00023034">
              <w:rPr>
                <w:rFonts w:ascii="Calibri" w:hAnsi="Calibri" w:cs="Calibri"/>
                <w:b/>
                <w:bCs/>
                <w:u w:val="single"/>
              </w:rPr>
              <w:t>Reject</w:t>
            </w:r>
            <w:r>
              <w:rPr>
                <w:rFonts w:ascii="Calibri" w:hAnsi="Calibri" w:cs="Calibri"/>
              </w:rPr>
              <w:t xml:space="preserve"> – See the assessment in the S42a report for the reasoning. </w:t>
            </w:r>
          </w:p>
        </w:tc>
      </w:tr>
      <w:tr w:rsidR="00B17FDC" w14:paraId="31BA9210" w14:textId="5FABABA8" w:rsidTr="00ED406E">
        <w:trPr>
          <w:trHeight w:val="20"/>
        </w:trPr>
        <w:tc>
          <w:tcPr>
            <w:tcW w:w="296" w:type="pct"/>
          </w:tcPr>
          <w:p w14:paraId="1404E4E9" w14:textId="68CEC575" w:rsidR="00B17FDC" w:rsidRDefault="00B17FDC" w:rsidP="00B17FDC">
            <w:pPr>
              <w:spacing w:after="120" w:line="264" w:lineRule="auto"/>
            </w:pPr>
            <w:r w:rsidRPr="00DA7E95">
              <w:t>S52.</w:t>
            </w:r>
            <w:r>
              <w:t>17</w:t>
            </w:r>
          </w:p>
        </w:tc>
        <w:tc>
          <w:tcPr>
            <w:tcW w:w="612" w:type="pct"/>
          </w:tcPr>
          <w:p w14:paraId="1ACE8A66" w14:textId="499874B5" w:rsidR="00B17FDC" w:rsidRDefault="00B17FDC" w:rsidP="00B17FDC">
            <w:pPr>
              <w:spacing w:after="120" w:line="264" w:lineRule="auto"/>
            </w:pPr>
            <w:r>
              <w:t>SUB-GEN-R3</w:t>
            </w:r>
          </w:p>
        </w:tc>
        <w:tc>
          <w:tcPr>
            <w:tcW w:w="624" w:type="pct"/>
          </w:tcPr>
          <w:p w14:paraId="00A03709" w14:textId="015EDEC3" w:rsidR="00B17FDC" w:rsidRDefault="00B17FDC" w:rsidP="00B17FDC">
            <w:pPr>
              <w:spacing w:after="120" w:line="264" w:lineRule="auto"/>
            </w:pPr>
            <w:r>
              <w:t>Support with consequential amendment</w:t>
            </w:r>
          </w:p>
        </w:tc>
        <w:tc>
          <w:tcPr>
            <w:tcW w:w="1017" w:type="pct"/>
          </w:tcPr>
          <w:p w14:paraId="0A0E41ED" w14:textId="7435DC10" w:rsidR="00B17FDC" w:rsidRDefault="00B17FDC" w:rsidP="00B17FDC">
            <w:pPr>
              <w:spacing w:after="120" w:line="264" w:lineRule="auto"/>
            </w:pPr>
            <w:r>
              <w:t xml:space="preserve">Clause (b) of NH-P5 should be reworded to minimise the likelihood of </w:t>
            </w:r>
            <w:proofErr w:type="gramStart"/>
            <w:r>
              <w:t>damage</w:t>
            </w:r>
            <w:proofErr w:type="gramEnd"/>
          </w:p>
          <w:p w14:paraId="1D6C0ECA" w14:textId="5CA4EA9D" w:rsidR="00B17FDC" w:rsidRPr="00566503" w:rsidRDefault="00B17FDC" w:rsidP="00B17FDC">
            <w:pPr>
              <w:spacing w:after="120" w:line="264" w:lineRule="auto"/>
              <w:rPr>
                <w:i/>
                <w:iCs/>
              </w:rPr>
            </w:pPr>
            <w:r w:rsidRPr="00566503">
              <w:rPr>
                <w:i/>
                <w:iCs/>
              </w:rPr>
              <w:t xml:space="preserve">A geotechnical assessment shows that there is the ability for appropriate mitigation options to be incorporated into the design of a future building to </w:t>
            </w:r>
            <w:r w:rsidRPr="00566503">
              <w:rPr>
                <w:i/>
                <w:iCs/>
                <w:strike/>
              </w:rPr>
              <w:t>reduce</w:t>
            </w:r>
            <w:r w:rsidRPr="00566503">
              <w:rPr>
                <w:i/>
                <w:iCs/>
              </w:rPr>
              <w:t xml:space="preserve"> minimise the likelihood of damage as a result of poor ground conditions on the identified building platform.</w:t>
            </w:r>
          </w:p>
        </w:tc>
        <w:tc>
          <w:tcPr>
            <w:tcW w:w="1151" w:type="pct"/>
          </w:tcPr>
          <w:p w14:paraId="55802FE7" w14:textId="5B21B81A" w:rsidR="00B17FDC" w:rsidRDefault="00B17FDC" w:rsidP="00B17FDC">
            <w:pPr>
              <w:autoSpaceDE w:val="0"/>
              <w:autoSpaceDN w:val="0"/>
              <w:adjustRightInd w:val="0"/>
              <w:spacing w:after="120" w:line="264" w:lineRule="auto"/>
            </w:pPr>
            <w:r>
              <w:rPr>
                <w:rFonts w:ascii="Calibri" w:hAnsi="Calibri" w:cs="Calibri"/>
              </w:rPr>
              <w:t>GW seeks a change to the wording to include minimise in NH-P5 rather than reduce the likelihood of damage from poor ground conditions. Mitigation methods have advanced sufficiently to the point where this is achievable.</w:t>
            </w:r>
          </w:p>
        </w:tc>
        <w:tc>
          <w:tcPr>
            <w:tcW w:w="1300" w:type="pct"/>
          </w:tcPr>
          <w:p w14:paraId="57E531C8" w14:textId="68B9FF65" w:rsidR="00B17FDC" w:rsidRDefault="00B17FDC" w:rsidP="00B17FDC">
            <w:pPr>
              <w:autoSpaceDE w:val="0"/>
              <w:autoSpaceDN w:val="0"/>
              <w:adjustRightInd w:val="0"/>
              <w:spacing w:after="120" w:line="264" w:lineRule="auto"/>
              <w:rPr>
                <w:rFonts w:ascii="Calibri" w:hAnsi="Calibri" w:cs="Calibri"/>
              </w:rPr>
            </w:pPr>
            <w:r w:rsidRPr="00023034">
              <w:rPr>
                <w:b/>
                <w:bCs/>
                <w:u w:val="single"/>
              </w:rPr>
              <w:t>Accept</w:t>
            </w:r>
            <w:r>
              <w:t xml:space="preserve"> – See the assessment of the Section 42a report for the reasoning</w:t>
            </w:r>
            <w:r w:rsidR="00A23C7F">
              <w:t>.</w:t>
            </w:r>
          </w:p>
        </w:tc>
      </w:tr>
      <w:tr w:rsidR="00B17FDC" w14:paraId="68BE3236" w14:textId="58655694" w:rsidTr="00ED406E">
        <w:trPr>
          <w:trHeight w:val="20"/>
        </w:trPr>
        <w:tc>
          <w:tcPr>
            <w:tcW w:w="296" w:type="pct"/>
          </w:tcPr>
          <w:p w14:paraId="4B2C85DA" w14:textId="5F7A1595" w:rsidR="00B17FDC" w:rsidRDefault="00B17FDC" w:rsidP="00B17FDC">
            <w:pPr>
              <w:spacing w:after="120" w:line="264" w:lineRule="auto"/>
            </w:pPr>
            <w:r w:rsidRPr="00DA7E95">
              <w:t>S52.</w:t>
            </w:r>
            <w:r>
              <w:t>18</w:t>
            </w:r>
          </w:p>
        </w:tc>
        <w:tc>
          <w:tcPr>
            <w:tcW w:w="612" w:type="pct"/>
          </w:tcPr>
          <w:p w14:paraId="0617E925" w14:textId="24816F16" w:rsidR="00B17FDC" w:rsidRDefault="00B17FDC" w:rsidP="00B17FDC">
            <w:pPr>
              <w:spacing w:after="120" w:line="264" w:lineRule="auto"/>
            </w:pPr>
            <w:r>
              <w:t>SUB-GEN-R4</w:t>
            </w:r>
          </w:p>
        </w:tc>
        <w:tc>
          <w:tcPr>
            <w:tcW w:w="624" w:type="pct"/>
          </w:tcPr>
          <w:p w14:paraId="5E57E7F6" w14:textId="07353A8E" w:rsidR="00B17FDC" w:rsidRDefault="00B17FDC" w:rsidP="00B17FDC">
            <w:pPr>
              <w:spacing w:after="120" w:line="264" w:lineRule="auto"/>
            </w:pPr>
            <w:r w:rsidRPr="00F1632F">
              <w:t>Support with consequential amendment</w:t>
            </w:r>
          </w:p>
        </w:tc>
        <w:tc>
          <w:tcPr>
            <w:tcW w:w="1017" w:type="pct"/>
          </w:tcPr>
          <w:p w14:paraId="405E1E10" w14:textId="36D8E754" w:rsidR="00B17FDC" w:rsidRDefault="00B17FDC" w:rsidP="00B17FDC">
            <w:pPr>
              <w:spacing w:after="120" w:line="264" w:lineRule="auto"/>
            </w:pPr>
            <w:r>
              <w:t xml:space="preserve">Delete ‘will not increase or accelerate’ in NH-P7 and replace with ‘does not </w:t>
            </w:r>
            <w:proofErr w:type="gramStart"/>
            <w:r>
              <w:t>cause’</w:t>
            </w:r>
            <w:proofErr w:type="gramEnd"/>
          </w:p>
          <w:p w14:paraId="6D6AB90F" w14:textId="34C3445C" w:rsidR="00B17FDC" w:rsidRPr="00350325" w:rsidRDefault="00B17FDC" w:rsidP="00B17FDC">
            <w:pPr>
              <w:spacing w:after="120" w:line="264" w:lineRule="auto"/>
              <w:rPr>
                <w:i/>
                <w:iCs/>
              </w:rPr>
            </w:pPr>
            <w:r w:rsidRPr="00350325">
              <w:rPr>
                <w:i/>
                <w:iCs/>
              </w:rPr>
              <w:t xml:space="preserve">The subdivision </w:t>
            </w:r>
            <w:r w:rsidRPr="00350325">
              <w:rPr>
                <w:i/>
                <w:iCs/>
                <w:strike/>
              </w:rPr>
              <w:t>will not increase or accelerate</w:t>
            </w:r>
            <w:r w:rsidRPr="00350325">
              <w:rPr>
                <w:i/>
                <w:iCs/>
              </w:rPr>
              <w:t xml:space="preserve"> </w:t>
            </w:r>
            <w:r w:rsidRPr="00350325">
              <w:rPr>
                <w:i/>
                <w:iCs/>
                <w:u w:val="single"/>
              </w:rPr>
              <w:t>does not cause</w:t>
            </w:r>
            <w:r w:rsidRPr="00350325">
              <w:rPr>
                <w:i/>
                <w:iCs/>
              </w:rPr>
              <w:t xml:space="preserve"> land instability on the site or adjoining properties.</w:t>
            </w:r>
          </w:p>
        </w:tc>
        <w:tc>
          <w:tcPr>
            <w:tcW w:w="1151" w:type="pct"/>
          </w:tcPr>
          <w:p w14:paraId="324A557C" w14:textId="24AF75BE" w:rsidR="00B17FDC" w:rsidRDefault="00B17FDC" w:rsidP="00B17FDC">
            <w:pPr>
              <w:autoSpaceDE w:val="0"/>
              <w:autoSpaceDN w:val="0"/>
              <w:adjustRightInd w:val="0"/>
              <w:spacing w:after="120" w:line="264" w:lineRule="auto"/>
            </w:pPr>
            <w:r>
              <w:rPr>
                <w:rFonts w:ascii="Calibri" w:hAnsi="Calibri" w:cs="Calibri"/>
              </w:rPr>
              <w:t>GW seeks rewording to NH-P7 to say that the subdivision will not cause any increase in land instability in adjacent areas.</w:t>
            </w:r>
          </w:p>
        </w:tc>
        <w:tc>
          <w:tcPr>
            <w:tcW w:w="1300" w:type="pct"/>
          </w:tcPr>
          <w:p w14:paraId="42B74395" w14:textId="4287B915" w:rsidR="00B17FDC" w:rsidRDefault="00B17FDC" w:rsidP="00B17FDC">
            <w:pPr>
              <w:autoSpaceDE w:val="0"/>
              <w:autoSpaceDN w:val="0"/>
              <w:adjustRightInd w:val="0"/>
              <w:spacing w:after="120" w:line="264" w:lineRule="auto"/>
              <w:rPr>
                <w:rFonts w:ascii="Calibri" w:hAnsi="Calibri" w:cs="Calibri"/>
              </w:rPr>
            </w:pPr>
            <w:r w:rsidRPr="00023034">
              <w:rPr>
                <w:b/>
                <w:bCs/>
                <w:u w:val="single"/>
              </w:rPr>
              <w:t xml:space="preserve">Accept </w:t>
            </w:r>
            <w:r>
              <w:t>– See the assessment of the Section 42a report for the reasoning</w:t>
            </w:r>
            <w:r w:rsidR="00A23C7F">
              <w:t>.</w:t>
            </w:r>
          </w:p>
        </w:tc>
      </w:tr>
      <w:tr w:rsidR="00B17FDC" w14:paraId="301CDE8C" w14:textId="3FB62B07" w:rsidTr="00ED406E">
        <w:trPr>
          <w:trHeight w:val="20"/>
        </w:trPr>
        <w:tc>
          <w:tcPr>
            <w:tcW w:w="296" w:type="pct"/>
          </w:tcPr>
          <w:p w14:paraId="0829E81F" w14:textId="699AED89" w:rsidR="00B17FDC" w:rsidRDefault="00B17FDC" w:rsidP="00B17FDC">
            <w:pPr>
              <w:spacing w:after="120" w:line="264" w:lineRule="auto"/>
            </w:pPr>
            <w:r w:rsidRPr="00DA7E95">
              <w:t>S52.</w:t>
            </w:r>
            <w:r>
              <w:t>19</w:t>
            </w:r>
          </w:p>
        </w:tc>
        <w:tc>
          <w:tcPr>
            <w:tcW w:w="612" w:type="pct"/>
          </w:tcPr>
          <w:p w14:paraId="4ABAB45E" w14:textId="315B03BE" w:rsidR="00B17FDC" w:rsidRDefault="00B17FDC" w:rsidP="00B17FDC">
            <w:pPr>
              <w:spacing w:after="120" w:line="264" w:lineRule="auto"/>
            </w:pPr>
            <w:r>
              <w:t>SUB-GEN-R5</w:t>
            </w:r>
          </w:p>
        </w:tc>
        <w:tc>
          <w:tcPr>
            <w:tcW w:w="624" w:type="pct"/>
          </w:tcPr>
          <w:p w14:paraId="77A66272" w14:textId="5E701BFB" w:rsidR="00B17FDC" w:rsidRDefault="00B17FDC" w:rsidP="00B17FDC">
            <w:pPr>
              <w:spacing w:after="120" w:line="264" w:lineRule="auto"/>
            </w:pPr>
            <w:r>
              <w:t>Amend</w:t>
            </w:r>
          </w:p>
        </w:tc>
        <w:tc>
          <w:tcPr>
            <w:tcW w:w="1017" w:type="pct"/>
          </w:tcPr>
          <w:p w14:paraId="174D4ECB" w14:textId="2E433BEF" w:rsidR="00B17FDC" w:rsidRDefault="00B17FDC" w:rsidP="00B17FDC">
            <w:pPr>
              <w:spacing w:after="120" w:line="264" w:lineRule="auto"/>
            </w:pPr>
            <w:r>
              <w:t>Require a suitably qualified expert to provide advice on the best location for building platforms in the uncertain - poorly constrained and uncertain - constrained fault areas and replace fault line with fault trace:</w:t>
            </w:r>
          </w:p>
          <w:p w14:paraId="451BA99F" w14:textId="699F8954" w:rsidR="00B17FDC" w:rsidRPr="007D47D1" w:rsidRDefault="00B17FDC" w:rsidP="00B17FDC">
            <w:pPr>
              <w:spacing w:after="120" w:line="264" w:lineRule="auto"/>
              <w:ind w:left="371" w:hanging="371"/>
              <w:rPr>
                <w:i/>
                <w:iCs/>
              </w:rPr>
            </w:pPr>
            <w:r w:rsidRPr="007D47D1">
              <w:rPr>
                <w:i/>
                <w:iCs/>
              </w:rPr>
              <w:t>(b)</w:t>
            </w:r>
            <w:r>
              <w:rPr>
                <w:i/>
                <w:iCs/>
              </w:rPr>
              <w:tab/>
            </w:r>
            <w:r w:rsidRPr="007D47D1">
              <w:rPr>
                <w:i/>
                <w:iCs/>
              </w:rPr>
              <w:t xml:space="preserve">The location of the building platform relative to the fault </w:t>
            </w:r>
            <w:r w:rsidRPr="007D47D1">
              <w:rPr>
                <w:i/>
                <w:iCs/>
                <w:u w:val="single"/>
              </w:rPr>
              <w:t>trace</w:t>
            </w:r>
            <w:r w:rsidRPr="007D47D1">
              <w:rPr>
                <w:i/>
                <w:iCs/>
              </w:rPr>
              <w:t xml:space="preserve"> </w:t>
            </w:r>
            <w:r w:rsidRPr="007D47D1">
              <w:rPr>
                <w:i/>
                <w:iCs/>
                <w:strike/>
              </w:rPr>
              <w:t>line</w:t>
            </w:r>
            <w:r w:rsidRPr="007D47D1">
              <w:rPr>
                <w:i/>
                <w:iCs/>
              </w:rPr>
              <w:t xml:space="preserve"> </w:t>
            </w:r>
            <w:r w:rsidRPr="007D47D1">
              <w:rPr>
                <w:i/>
                <w:iCs/>
                <w:u w:val="single"/>
              </w:rPr>
              <w:t>as advised by a suitably qualified expert</w:t>
            </w:r>
            <w:r w:rsidRPr="007D47D1">
              <w:rPr>
                <w:i/>
                <w:iCs/>
              </w:rPr>
              <w:t xml:space="preserve"> and any mitigation measures to reduce the impacts from fault rupture.</w:t>
            </w:r>
          </w:p>
        </w:tc>
        <w:tc>
          <w:tcPr>
            <w:tcW w:w="1151" w:type="pct"/>
          </w:tcPr>
          <w:p w14:paraId="25995718" w14:textId="4CAA6CA6" w:rsidR="00B17FDC" w:rsidRDefault="00B17FDC" w:rsidP="00B17FDC">
            <w:pPr>
              <w:autoSpaceDE w:val="0"/>
              <w:autoSpaceDN w:val="0"/>
              <w:adjustRightInd w:val="0"/>
              <w:spacing w:after="120" w:line="264" w:lineRule="auto"/>
              <w:rPr>
                <w:rFonts w:ascii="Calibri" w:hAnsi="Calibri" w:cs="Calibri"/>
              </w:rPr>
            </w:pPr>
            <w:r>
              <w:rPr>
                <w:rFonts w:ascii="Calibri" w:hAnsi="Calibri" w:cs="Calibri"/>
              </w:rPr>
              <w:t>In the matters of discretion clause (c) where there is a requirement to consider the location of the building platform relative to the fault, which GW supports, there should also be a requirement for a suitably qualified expert to provide advice on the best location for these building platforms, especially for hazard sensitive activities.</w:t>
            </w:r>
          </w:p>
          <w:p w14:paraId="51471C7E" w14:textId="718A16DC" w:rsidR="00B17FDC" w:rsidRDefault="00B17FDC" w:rsidP="00B17FDC">
            <w:pPr>
              <w:autoSpaceDE w:val="0"/>
              <w:autoSpaceDN w:val="0"/>
              <w:adjustRightInd w:val="0"/>
              <w:spacing w:after="120" w:line="264" w:lineRule="auto"/>
            </w:pPr>
            <w:r>
              <w:rPr>
                <w:rFonts w:ascii="Calibri" w:hAnsi="Calibri" w:cs="Calibri"/>
              </w:rPr>
              <w:t>As discussed in the natural hazard’s rules above, replace fault line with fault trace.</w:t>
            </w:r>
          </w:p>
        </w:tc>
        <w:tc>
          <w:tcPr>
            <w:tcW w:w="1300" w:type="pct"/>
          </w:tcPr>
          <w:p w14:paraId="4A9D8036" w14:textId="191A7AC1" w:rsidR="00B17FDC" w:rsidRDefault="00B17FDC" w:rsidP="00B17FDC">
            <w:pPr>
              <w:autoSpaceDE w:val="0"/>
              <w:autoSpaceDN w:val="0"/>
              <w:adjustRightInd w:val="0"/>
              <w:spacing w:after="120" w:line="264" w:lineRule="auto"/>
              <w:rPr>
                <w:rFonts w:ascii="Calibri" w:hAnsi="Calibri" w:cs="Calibri"/>
              </w:rPr>
            </w:pPr>
            <w:r w:rsidRPr="00023034">
              <w:rPr>
                <w:rFonts w:ascii="Calibri" w:hAnsi="Calibri" w:cs="Calibri"/>
                <w:b/>
                <w:bCs/>
                <w:u w:val="single"/>
              </w:rPr>
              <w:t>Accept in part</w:t>
            </w:r>
            <w:r>
              <w:rPr>
                <w:rFonts w:ascii="Calibri" w:hAnsi="Calibri" w:cs="Calibri"/>
              </w:rPr>
              <w:t xml:space="preserve"> – See the body of the report for reasoning. However, the requirement for a geotechnical assessment has been included as an information requirement as opposed to part of a rule.  </w:t>
            </w:r>
          </w:p>
        </w:tc>
      </w:tr>
      <w:tr w:rsidR="00B17FDC" w14:paraId="7ECF74A6" w14:textId="26334022" w:rsidTr="00ED406E">
        <w:trPr>
          <w:trHeight w:val="20"/>
        </w:trPr>
        <w:tc>
          <w:tcPr>
            <w:tcW w:w="296" w:type="pct"/>
          </w:tcPr>
          <w:p w14:paraId="1E9763E4" w14:textId="77979CFF" w:rsidR="00B17FDC" w:rsidRDefault="00B17FDC" w:rsidP="00B17FDC">
            <w:pPr>
              <w:spacing w:after="120" w:line="264" w:lineRule="auto"/>
            </w:pPr>
            <w:r w:rsidRPr="00DA7E95">
              <w:t>S52.</w:t>
            </w:r>
            <w:r>
              <w:t>20</w:t>
            </w:r>
          </w:p>
        </w:tc>
        <w:tc>
          <w:tcPr>
            <w:tcW w:w="612" w:type="pct"/>
          </w:tcPr>
          <w:p w14:paraId="30DFE497" w14:textId="175AE787" w:rsidR="00B17FDC" w:rsidRDefault="00B17FDC" w:rsidP="00B17FDC">
            <w:pPr>
              <w:spacing w:after="120" w:line="264" w:lineRule="auto"/>
            </w:pPr>
            <w:r w:rsidRPr="004A3782">
              <w:t>SUB-GEN-R10</w:t>
            </w:r>
          </w:p>
        </w:tc>
        <w:tc>
          <w:tcPr>
            <w:tcW w:w="624" w:type="pct"/>
          </w:tcPr>
          <w:p w14:paraId="185148A1" w14:textId="56FBE4EC" w:rsidR="00B17FDC" w:rsidRDefault="00B17FDC" w:rsidP="00B17FDC">
            <w:pPr>
              <w:spacing w:after="120" w:line="264" w:lineRule="auto"/>
            </w:pPr>
            <w:r>
              <w:t>Support</w:t>
            </w:r>
          </w:p>
        </w:tc>
        <w:tc>
          <w:tcPr>
            <w:tcW w:w="1017" w:type="pct"/>
          </w:tcPr>
          <w:p w14:paraId="015BFED1" w14:textId="25BD1056" w:rsidR="00B17FDC" w:rsidRDefault="00B17FDC" w:rsidP="00B17FDC">
            <w:pPr>
              <w:spacing w:after="120" w:line="264" w:lineRule="auto"/>
            </w:pPr>
            <w:r w:rsidRPr="004A3782">
              <w:t>Note that the abbreviation in the table should be corrected from DIS to NC.</w:t>
            </w:r>
          </w:p>
        </w:tc>
        <w:tc>
          <w:tcPr>
            <w:tcW w:w="1151" w:type="pct"/>
          </w:tcPr>
          <w:p w14:paraId="414B3F7D" w14:textId="6592EE29" w:rsidR="00B17FDC" w:rsidRDefault="00B17FDC" w:rsidP="00B17FDC">
            <w:pPr>
              <w:spacing w:after="120" w:line="264" w:lineRule="auto"/>
            </w:pPr>
            <w:r>
              <w:rPr>
                <w:rFonts w:ascii="Calibri" w:hAnsi="Calibri" w:cs="Calibri"/>
              </w:rPr>
              <w:t>GW supports this as a non-complying activity.</w:t>
            </w:r>
          </w:p>
        </w:tc>
        <w:tc>
          <w:tcPr>
            <w:tcW w:w="1300" w:type="pct"/>
          </w:tcPr>
          <w:p w14:paraId="17302DEC" w14:textId="52B524D0" w:rsidR="00B17FDC" w:rsidRPr="00023034" w:rsidRDefault="00B17FDC" w:rsidP="00B17FDC">
            <w:pPr>
              <w:spacing w:after="120" w:line="264" w:lineRule="auto"/>
              <w:rPr>
                <w:rFonts w:ascii="Calibri" w:hAnsi="Calibri" w:cs="Calibri"/>
                <w:b/>
                <w:bCs/>
                <w:u w:val="single"/>
              </w:rPr>
            </w:pPr>
            <w:r w:rsidRPr="00023034">
              <w:rPr>
                <w:rFonts w:ascii="Calibri" w:hAnsi="Calibri" w:cs="Calibri"/>
                <w:b/>
                <w:bCs/>
                <w:u w:val="single"/>
              </w:rPr>
              <w:t>Accept</w:t>
            </w:r>
          </w:p>
        </w:tc>
      </w:tr>
      <w:tr w:rsidR="00B17FDC" w14:paraId="6DC4B402" w14:textId="29626293" w:rsidTr="00ED406E">
        <w:trPr>
          <w:trHeight w:val="20"/>
        </w:trPr>
        <w:tc>
          <w:tcPr>
            <w:tcW w:w="296" w:type="pct"/>
          </w:tcPr>
          <w:p w14:paraId="5430E36A" w14:textId="4FECD93F" w:rsidR="00B17FDC" w:rsidRDefault="00B17FDC" w:rsidP="00B17FDC">
            <w:pPr>
              <w:spacing w:after="120" w:line="264" w:lineRule="auto"/>
            </w:pPr>
            <w:r w:rsidRPr="00DA7E95">
              <w:t>S52.</w:t>
            </w:r>
            <w:r>
              <w:t>21</w:t>
            </w:r>
          </w:p>
        </w:tc>
        <w:tc>
          <w:tcPr>
            <w:tcW w:w="612" w:type="pct"/>
          </w:tcPr>
          <w:p w14:paraId="72913032" w14:textId="6CAC58F8" w:rsidR="00B17FDC" w:rsidRDefault="00B17FDC" w:rsidP="00B17FDC">
            <w:pPr>
              <w:spacing w:after="120" w:line="264" w:lineRule="auto"/>
            </w:pPr>
            <w:r>
              <w:t>EW-R9</w:t>
            </w:r>
          </w:p>
        </w:tc>
        <w:tc>
          <w:tcPr>
            <w:tcW w:w="624" w:type="pct"/>
          </w:tcPr>
          <w:p w14:paraId="46F2F46F" w14:textId="2285CAA2" w:rsidR="00B17FDC" w:rsidRDefault="00B17FDC" w:rsidP="00B17FDC">
            <w:pPr>
              <w:spacing w:after="120" w:line="264" w:lineRule="auto"/>
            </w:pPr>
            <w:r w:rsidRPr="00896835">
              <w:t>Support with consequential amendments</w:t>
            </w:r>
          </w:p>
        </w:tc>
        <w:tc>
          <w:tcPr>
            <w:tcW w:w="1017" w:type="pct"/>
          </w:tcPr>
          <w:p w14:paraId="5504B34B" w14:textId="43AB71CA" w:rsidR="00B17FDC" w:rsidRDefault="00B17FDC" w:rsidP="00B17FDC">
            <w:pPr>
              <w:spacing w:after="120" w:line="264" w:lineRule="auto"/>
            </w:pPr>
            <w:r>
              <w:t>Delete ‘will not unacceptably increase’ from clause (a) in NH-P6 and replace with ‘</w:t>
            </w:r>
            <w:proofErr w:type="gramStart"/>
            <w:r>
              <w:t>minimise’</w:t>
            </w:r>
            <w:proofErr w:type="gramEnd"/>
          </w:p>
          <w:p w14:paraId="71983358" w14:textId="66EF2E76" w:rsidR="00B17FDC" w:rsidRPr="00EB3668" w:rsidRDefault="00B17FDC" w:rsidP="00B17FDC">
            <w:pPr>
              <w:spacing w:after="120" w:line="264" w:lineRule="auto"/>
              <w:rPr>
                <w:i/>
                <w:iCs/>
              </w:rPr>
            </w:pPr>
            <w:r w:rsidRPr="00EB3668">
              <w:rPr>
                <w:i/>
                <w:iCs/>
              </w:rPr>
              <w:t xml:space="preserve">A geotechnical assessment confirms that the proposed earthworks </w:t>
            </w:r>
            <w:r w:rsidRPr="00EB3668">
              <w:rPr>
                <w:i/>
                <w:iCs/>
                <w:strike/>
              </w:rPr>
              <w:t>will not unacceptably increase</w:t>
            </w:r>
            <w:r w:rsidRPr="00EB3668">
              <w:rPr>
                <w:i/>
                <w:iCs/>
              </w:rPr>
              <w:t xml:space="preserve"> </w:t>
            </w:r>
            <w:r w:rsidRPr="00EB3668">
              <w:rPr>
                <w:i/>
                <w:iCs/>
                <w:u w:val="single"/>
              </w:rPr>
              <w:t>minimise</w:t>
            </w:r>
            <w:r w:rsidRPr="00EB3668">
              <w:rPr>
                <w:i/>
                <w:iCs/>
              </w:rPr>
              <w:t xml:space="preserve"> the risk from slope instability to people, and buildings</w:t>
            </w:r>
          </w:p>
        </w:tc>
        <w:tc>
          <w:tcPr>
            <w:tcW w:w="1151" w:type="pct"/>
          </w:tcPr>
          <w:p w14:paraId="76F69BD2" w14:textId="74E35689" w:rsidR="00B17FDC" w:rsidRDefault="00B17FDC" w:rsidP="00B17FDC">
            <w:pPr>
              <w:autoSpaceDE w:val="0"/>
              <w:autoSpaceDN w:val="0"/>
              <w:adjustRightInd w:val="0"/>
              <w:spacing w:after="120" w:line="264" w:lineRule="auto"/>
            </w:pPr>
            <w:r>
              <w:rPr>
                <w:rFonts w:ascii="Calibri" w:hAnsi="Calibri" w:cs="Calibri"/>
              </w:rPr>
              <w:t>GW seeks rewording to NH-P6 to say that earthworks minimise the risk from slope instability. Slopes over 26 degrees as classified in this overlay are steep and prone to failure during wet conditions. Climate change will increase the risk of intense rainfall events and as a result increase the risk from land slips.</w:t>
            </w:r>
          </w:p>
        </w:tc>
        <w:tc>
          <w:tcPr>
            <w:tcW w:w="1300" w:type="pct"/>
          </w:tcPr>
          <w:p w14:paraId="3E6C601E" w14:textId="6BD429FA" w:rsidR="00B17FDC" w:rsidRDefault="00B17FDC" w:rsidP="00B17FDC">
            <w:pPr>
              <w:autoSpaceDE w:val="0"/>
              <w:autoSpaceDN w:val="0"/>
              <w:adjustRightInd w:val="0"/>
              <w:spacing w:after="120" w:line="264" w:lineRule="auto"/>
              <w:rPr>
                <w:rFonts w:ascii="Calibri" w:hAnsi="Calibri" w:cs="Calibri"/>
              </w:rPr>
            </w:pPr>
            <w:r w:rsidRPr="004F7D67">
              <w:rPr>
                <w:rFonts w:ascii="Calibri" w:hAnsi="Calibri" w:cs="Calibri"/>
                <w:b/>
                <w:u w:val="single"/>
              </w:rPr>
              <w:t xml:space="preserve">Accept </w:t>
            </w:r>
            <w:r>
              <w:t>– See the assessment of the Section 42a report for the reasoning</w:t>
            </w:r>
            <w:r w:rsidR="00A23C7F">
              <w:t>.</w:t>
            </w:r>
          </w:p>
        </w:tc>
      </w:tr>
      <w:tr w:rsidR="00B17FDC" w14:paraId="7FF2C602" w14:textId="73D4F945" w:rsidTr="00ED406E">
        <w:trPr>
          <w:trHeight w:val="20"/>
        </w:trPr>
        <w:tc>
          <w:tcPr>
            <w:tcW w:w="3700" w:type="pct"/>
            <w:gridSpan w:val="5"/>
            <w:shd w:val="clear" w:color="auto" w:fill="E2EFD9" w:themeFill="accent6" w:themeFillTint="33"/>
          </w:tcPr>
          <w:p w14:paraId="73257B29" w14:textId="7D1DFB2D" w:rsidR="00B17FDC" w:rsidRDefault="00B17FDC" w:rsidP="00B17FDC">
            <w:pPr>
              <w:pStyle w:val="Heading1"/>
            </w:pPr>
            <w:r w:rsidRPr="00794500">
              <w:t xml:space="preserve">Submitter </w:t>
            </w:r>
            <w:r>
              <w:t>53</w:t>
            </w:r>
            <w:r w:rsidRPr="00794500">
              <w:t xml:space="preserve">: </w:t>
            </w:r>
            <w:r w:rsidRPr="00FE069A">
              <w:rPr>
                <w:rFonts w:ascii="Calibri" w:hAnsi="Calibri" w:cs="Calibri"/>
                <w:bCs/>
                <w:color w:val="000000"/>
              </w:rPr>
              <w:t>Kevin Trotter</w:t>
            </w:r>
          </w:p>
        </w:tc>
        <w:tc>
          <w:tcPr>
            <w:tcW w:w="1300" w:type="pct"/>
            <w:shd w:val="clear" w:color="auto" w:fill="E2EFD9" w:themeFill="accent6" w:themeFillTint="33"/>
          </w:tcPr>
          <w:p w14:paraId="4C6BB963" w14:textId="77777777" w:rsidR="00B17FDC" w:rsidRPr="00794500" w:rsidRDefault="00B17FDC" w:rsidP="00B17FDC">
            <w:pPr>
              <w:pStyle w:val="Heading1"/>
            </w:pPr>
          </w:p>
        </w:tc>
      </w:tr>
      <w:tr w:rsidR="00B17FDC" w14:paraId="2479E60B" w14:textId="6507B7D4" w:rsidTr="00ED406E">
        <w:trPr>
          <w:trHeight w:val="20"/>
        </w:trPr>
        <w:tc>
          <w:tcPr>
            <w:tcW w:w="296" w:type="pct"/>
          </w:tcPr>
          <w:p w14:paraId="05BEB150" w14:textId="0F2DD323" w:rsidR="00B17FDC" w:rsidRDefault="00B17FDC" w:rsidP="00B17FDC">
            <w:pPr>
              <w:spacing w:after="120" w:line="264" w:lineRule="auto"/>
            </w:pPr>
            <w:r>
              <w:t>S53.1</w:t>
            </w:r>
          </w:p>
        </w:tc>
        <w:tc>
          <w:tcPr>
            <w:tcW w:w="612" w:type="pct"/>
          </w:tcPr>
          <w:p w14:paraId="7FA50BEC" w14:textId="421BBCD2" w:rsidR="00B17FDC" w:rsidRDefault="00B17FDC" w:rsidP="00B17FDC">
            <w:pPr>
              <w:spacing w:after="120" w:line="264" w:lineRule="auto"/>
            </w:pPr>
            <w:r>
              <w:t>High Slope Hazard Overlay</w:t>
            </w:r>
          </w:p>
        </w:tc>
        <w:tc>
          <w:tcPr>
            <w:tcW w:w="624" w:type="pct"/>
          </w:tcPr>
          <w:p w14:paraId="4E54D2B0" w14:textId="37E800CE" w:rsidR="00B17FDC" w:rsidRDefault="00B17FDC" w:rsidP="00B17FDC">
            <w:pPr>
              <w:spacing w:after="120" w:line="264" w:lineRule="auto"/>
            </w:pPr>
            <w:r>
              <w:t>Oppose</w:t>
            </w:r>
          </w:p>
        </w:tc>
        <w:tc>
          <w:tcPr>
            <w:tcW w:w="1017" w:type="pct"/>
          </w:tcPr>
          <w:p w14:paraId="79C74FF9" w14:textId="0950185D" w:rsidR="00B17FDC" w:rsidRDefault="00B17FDC" w:rsidP="00B17FDC">
            <w:pPr>
              <w:spacing w:after="120" w:line="264" w:lineRule="auto"/>
            </w:pPr>
            <w:r w:rsidRPr="00A511DE">
              <w:t>Find someone more competent to assess the matter and if needed try at a later date</w:t>
            </w:r>
            <w:r>
              <w:t>.</w:t>
            </w:r>
          </w:p>
        </w:tc>
        <w:tc>
          <w:tcPr>
            <w:tcW w:w="1151" w:type="pct"/>
          </w:tcPr>
          <w:p w14:paraId="6E53EB61" w14:textId="42A9CCB3" w:rsidR="00B17FDC" w:rsidRDefault="00B17FDC" w:rsidP="00B17FDC">
            <w:pPr>
              <w:spacing w:after="120" w:line="264" w:lineRule="auto"/>
            </w:pPr>
            <w:r>
              <w:t>Contractor’s report should be dismissed as erroneous and ask for refund of service paid for by ratepayers.</w:t>
            </w:r>
          </w:p>
        </w:tc>
        <w:tc>
          <w:tcPr>
            <w:tcW w:w="1300" w:type="pct"/>
          </w:tcPr>
          <w:p w14:paraId="742426F7" w14:textId="249875D2" w:rsidR="00B17FDC" w:rsidRDefault="00C36BA8" w:rsidP="00B17FDC">
            <w:pPr>
              <w:spacing w:after="120" w:line="264" w:lineRule="auto"/>
            </w:pPr>
            <w:r w:rsidRPr="00023034">
              <w:rPr>
                <w:rFonts w:ascii="Calibri" w:hAnsi="Calibri" w:cs="Calibri"/>
                <w:b/>
                <w:bCs/>
                <w:u w:val="single"/>
              </w:rPr>
              <w:t>Reject</w:t>
            </w:r>
            <w:r>
              <w:rPr>
                <w:rFonts w:ascii="Calibri" w:hAnsi="Calibri" w:cs="Calibri"/>
              </w:rPr>
              <w:t xml:space="preserve"> – See the assessment in the S42a report for the reasoning.</w:t>
            </w:r>
          </w:p>
        </w:tc>
      </w:tr>
      <w:tr w:rsidR="00B17FDC" w14:paraId="2BC0BF41" w14:textId="14D2C595" w:rsidTr="00ED406E">
        <w:trPr>
          <w:trHeight w:val="20"/>
        </w:trPr>
        <w:tc>
          <w:tcPr>
            <w:tcW w:w="3700" w:type="pct"/>
            <w:gridSpan w:val="5"/>
            <w:shd w:val="clear" w:color="auto" w:fill="E2EFD9" w:themeFill="accent6" w:themeFillTint="33"/>
          </w:tcPr>
          <w:p w14:paraId="0CD03CFF" w14:textId="0B0865C9" w:rsidR="00B17FDC" w:rsidRDefault="00B17FDC" w:rsidP="00B17FDC">
            <w:pPr>
              <w:pStyle w:val="Heading1"/>
            </w:pPr>
            <w:r w:rsidRPr="00794500">
              <w:t xml:space="preserve">Submitter </w:t>
            </w:r>
            <w:r>
              <w:t>54</w:t>
            </w:r>
            <w:r w:rsidRPr="00794500">
              <w:t xml:space="preserve">: </w:t>
            </w:r>
            <w:r w:rsidRPr="00CE2FA7">
              <w:rPr>
                <w:rFonts w:ascii="Calibri" w:hAnsi="Calibri" w:cs="Calibri"/>
                <w:bCs/>
                <w:color w:val="000000"/>
              </w:rPr>
              <w:t>D Johnson</w:t>
            </w:r>
          </w:p>
        </w:tc>
        <w:tc>
          <w:tcPr>
            <w:tcW w:w="1300" w:type="pct"/>
            <w:shd w:val="clear" w:color="auto" w:fill="E2EFD9" w:themeFill="accent6" w:themeFillTint="33"/>
          </w:tcPr>
          <w:p w14:paraId="74F2B107" w14:textId="77777777" w:rsidR="00B17FDC" w:rsidRPr="00794500" w:rsidRDefault="00B17FDC" w:rsidP="00B17FDC">
            <w:pPr>
              <w:pStyle w:val="Heading1"/>
            </w:pPr>
          </w:p>
        </w:tc>
      </w:tr>
      <w:tr w:rsidR="00B17FDC" w14:paraId="7CE370A5" w14:textId="10984401" w:rsidTr="00ED406E">
        <w:trPr>
          <w:trHeight w:val="20"/>
        </w:trPr>
        <w:tc>
          <w:tcPr>
            <w:tcW w:w="296" w:type="pct"/>
          </w:tcPr>
          <w:p w14:paraId="09F97C2F" w14:textId="4C43AEBB" w:rsidR="00B17FDC" w:rsidRDefault="00B17FDC" w:rsidP="00B17FDC">
            <w:pPr>
              <w:spacing w:after="120" w:line="264" w:lineRule="auto"/>
            </w:pPr>
            <w:r>
              <w:t>S54.1</w:t>
            </w:r>
          </w:p>
        </w:tc>
        <w:tc>
          <w:tcPr>
            <w:tcW w:w="612" w:type="pct"/>
          </w:tcPr>
          <w:p w14:paraId="431DC7B4" w14:textId="32E4956E" w:rsidR="00B17FDC" w:rsidRDefault="00B17FDC" w:rsidP="00B17FDC">
            <w:pPr>
              <w:spacing w:after="120" w:line="264" w:lineRule="auto"/>
            </w:pPr>
            <w:r>
              <w:t>High Slope Hazard Overlay</w:t>
            </w:r>
          </w:p>
        </w:tc>
        <w:tc>
          <w:tcPr>
            <w:tcW w:w="624" w:type="pct"/>
          </w:tcPr>
          <w:p w14:paraId="0D7CCE5A" w14:textId="16DE6824" w:rsidR="00B17FDC" w:rsidRDefault="00B17FDC" w:rsidP="00B17FDC">
            <w:pPr>
              <w:spacing w:after="120" w:line="264" w:lineRule="auto"/>
            </w:pPr>
            <w:r>
              <w:t>Seek amendment</w:t>
            </w:r>
          </w:p>
        </w:tc>
        <w:tc>
          <w:tcPr>
            <w:tcW w:w="1017" w:type="pct"/>
          </w:tcPr>
          <w:p w14:paraId="688319CF" w14:textId="58F7BA00" w:rsidR="00B17FDC" w:rsidRDefault="00B17FDC" w:rsidP="00B17FDC">
            <w:pPr>
              <w:spacing w:after="120" w:line="264" w:lineRule="auto"/>
            </w:pPr>
            <w:r w:rsidRPr="001403B1">
              <w:t>Remove the slope hazard from 11 Ronald Scott Grove, Riverstone Terraces, Upper Hutt.</w:t>
            </w:r>
          </w:p>
        </w:tc>
        <w:tc>
          <w:tcPr>
            <w:tcW w:w="1151" w:type="pct"/>
          </w:tcPr>
          <w:p w14:paraId="0881F6BD" w14:textId="492F6976" w:rsidR="00B17FDC" w:rsidRDefault="00B17FDC" w:rsidP="00B17FDC">
            <w:pPr>
              <w:spacing w:after="120" w:line="264" w:lineRule="auto"/>
            </w:pPr>
            <w:r>
              <w:t>Section of property that has been assessed as hazard slope is not correct and needs to be reassessed. Property has not been adequately investigated to inform plan change. Hazard has been incorrectly identified and should be reviewed.</w:t>
            </w:r>
          </w:p>
        </w:tc>
        <w:tc>
          <w:tcPr>
            <w:tcW w:w="1300" w:type="pct"/>
          </w:tcPr>
          <w:p w14:paraId="3C7591BC" w14:textId="5AA4D00F" w:rsidR="00B17FDC" w:rsidRDefault="00C36BA8" w:rsidP="00B17FDC">
            <w:pPr>
              <w:spacing w:after="120" w:line="264" w:lineRule="auto"/>
            </w:pPr>
            <w:r w:rsidRPr="004F7D67">
              <w:rPr>
                <w:rFonts w:ascii="Calibri" w:hAnsi="Calibri" w:cs="Calibri"/>
                <w:b/>
                <w:u w:val="single"/>
              </w:rPr>
              <w:t>Accept</w:t>
            </w:r>
            <w:r w:rsidRPr="00023034">
              <w:rPr>
                <w:b/>
                <w:bCs/>
                <w:u w:val="single"/>
              </w:rPr>
              <w:t xml:space="preserve"> </w:t>
            </w:r>
            <w:r>
              <w:t>this submission as the maps have been amended and this issue has been addressed.</w:t>
            </w:r>
          </w:p>
        </w:tc>
      </w:tr>
      <w:tr w:rsidR="00B17FDC" w14:paraId="4977DEDC" w14:textId="5E41C02F" w:rsidTr="00ED406E">
        <w:trPr>
          <w:trHeight w:val="20"/>
        </w:trPr>
        <w:tc>
          <w:tcPr>
            <w:tcW w:w="3700" w:type="pct"/>
            <w:gridSpan w:val="5"/>
            <w:shd w:val="clear" w:color="auto" w:fill="E2EFD9" w:themeFill="accent6" w:themeFillTint="33"/>
          </w:tcPr>
          <w:p w14:paraId="4A0C0064" w14:textId="4DEAA735" w:rsidR="00B17FDC" w:rsidRDefault="00B17FDC" w:rsidP="00B17FDC">
            <w:pPr>
              <w:pStyle w:val="Heading1"/>
            </w:pPr>
            <w:r w:rsidRPr="00794500">
              <w:t xml:space="preserve">Submitter </w:t>
            </w:r>
            <w:r>
              <w:t>55</w:t>
            </w:r>
            <w:r w:rsidRPr="00794500">
              <w:t xml:space="preserve">: </w:t>
            </w:r>
            <w:r w:rsidRPr="00CE2FA7">
              <w:rPr>
                <w:rFonts w:ascii="Calibri" w:hAnsi="Calibri" w:cs="Calibri"/>
                <w:bCs/>
                <w:color w:val="000000"/>
              </w:rPr>
              <w:t>Katelyn King</w:t>
            </w:r>
          </w:p>
        </w:tc>
        <w:tc>
          <w:tcPr>
            <w:tcW w:w="1300" w:type="pct"/>
            <w:shd w:val="clear" w:color="auto" w:fill="E2EFD9" w:themeFill="accent6" w:themeFillTint="33"/>
          </w:tcPr>
          <w:p w14:paraId="1B76B134" w14:textId="77777777" w:rsidR="00B17FDC" w:rsidRPr="00794500" w:rsidRDefault="00B17FDC" w:rsidP="00B17FDC">
            <w:pPr>
              <w:pStyle w:val="Heading1"/>
            </w:pPr>
          </w:p>
        </w:tc>
      </w:tr>
      <w:tr w:rsidR="00B17FDC" w14:paraId="621DEE30" w14:textId="4DDD564B" w:rsidTr="00ED406E">
        <w:trPr>
          <w:trHeight w:val="20"/>
        </w:trPr>
        <w:tc>
          <w:tcPr>
            <w:tcW w:w="296" w:type="pct"/>
          </w:tcPr>
          <w:p w14:paraId="2D252009" w14:textId="11C93899" w:rsidR="00B17FDC" w:rsidRDefault="00B17FDC" w:rsidP="00B17FDC">
            <w:pPr>
              <w:spacing w:after="120" w:line="264" w:lineRule="auto"/>
            </w:pPr>
            <w:r>
              <w:t>S55.1</w:t>
            </w:r>
          </w:p>
        </w:tc>
        <w:tc>
          <w:tcPr>
            <w:tcW w:w="612" w:type="pct"/>
          </w:tcPr>
          <w:p w14:paraId="044AD43D" w14:textId="308F97CB" w:rsidR="00B17FDC" w:rsidRDefault="00B17FDC" w:rsidP="00B17FDC">
            <w:pPr>
              <w:spacing w:after="120" w:line="264" w:lineRule="auto"/>
            </w:pPr>
            <w:r>
              <w:t>High Slope Hazard Overlay</w:t>
            </w:r>
          </w:p>
        </w:tc>
        <w:tc>
          <w:tcPr>
            <w:tcW w:w="624" w:type="pct"/>
          </w:tcPr>
          <w:p w14:paraId="4F371305" w14:textId="2424C866" w:rsidR="00B17FDC" w:rsidRDefault="00B17FDC" w:rsidP="00B17FDC">
            <w:pPr>
              <w:spacing w:after="120" w:line="264" w:lineRule="auto"/>
            </w:pPr>
            <w:r>
              <w:t>Seek amendment</w:t>
            </w:r>
          </w:p>
        </w:tc>
        <w:tc>
          <w:tcPr>
            <w:tcW w:w="1017" w:type="pct"/>
          </w:tcPr>
          <w:p w14:paraId="45BCC8E7" w14:textId="7402D41E" w:rsidR="00B17FDC" w:rsidRDefault="00B17FDC" w:rsidP="00B17FDC">
            <w:pPr>
              <w:spacing w:after="120" w:line="264" w:lineRule="auto"/>
            </w:pPr>
            <w:r w:rsidRPr="00724542">
              <w:t>Alterations to the mapping of our property at 148 Kakariki Way.</w:t>
            </w:r>
          </w:p>
        </w:tc>
        <w:tc>
          <w:tcPr>
            <w:tcW w:w="1151" w:type="pct"/>
          </w:tcPr>
          <w:p w14:paraId="76742E37" w14:textId="73FC5A79" w:rsidR="00B17FDC" w:rsidRDefault="00B17FDC" w:rsidP="00B17FDC">
            <w:pPr>
              <w:spacing w:after="120" w:line="264" w:lineRule="auto"/>
            </w:pPr>
            <w:r>
              <w:t>Two areas identified as slope hazard on the property need to be amended as they cover flat areas.</w:t>
            </w:r>
          </w:p>
        </w:tc>
        <w:tc>
          <w:tcPr>
            <w:tcW w:w="1300" w:type="pct"/>
          </w:tcPr>
          <w:p w14:paraId="3F445C6E" w14:textId="7FCEC90E" w:rsidR="00B17FDC" w:rsidRDefault="00C36BA8" w:rsidP="00B17FDC">
            <w:pPr>
              <w:spacing w:after="120" w:line="264" w:lineRule="auto"/>
            </w:pPr>
            <w:r w:rsidRPr="004F7D67">
              <w:rPr>
                <w:rFonts w:ascii="Calibri" w:hAnsi="Calibri" w:cs="Calibri"/>
                <w:b/>
                <w:u w:val="single"/>
              </w:rPr>
              <w:t>Accept</w:t>
            </w:r>
            <w:r>
              <w:t xml:space="preserve"> this submission as the maps have been amended and this issue has been addressed.</w:t>
            </w:r>
          </w:p>
        </w:tc>
      </w:tr>
      <w:tr w:rsidR="00B17FDC" w14:paraId="1283CC4A" w14:textId="40347F34" w:rsidTr="00ED406E">
        <w:trPr>
          <w:trHeight w:val="20"/>
        </w:trPr>
        <w:tc>
          <w:tcPr>
            <w:tcW w:w="296" w:type="pct"/>
          </w:tcPr>
          <w:p w14:paraId="2C68E85D" w14:textId="318A0BCD" w:rsidR="00B17FDC" w:rsidRDefault="00B17FDC" w:rsidP="00B17FDC">
            <w:pPr>
              <w:spacing w:after="120" w:line="264" w:lineRule="auto"/>
            </w:pPr>
            <w:r>
              <w:t>S55.2</w:t>
            </w:r>
          </w:p>
        </w:tc>
        <w:tc>
          <w:tcPr>
            <w:tcW w:w="612" w:type="pct"/>
          </w:tcPr>
          <w:p w14:paraId="4FA6FF57" w14:textId="323DCD12" w:rsidR="00B17FDC" w:rsidRDefault="00B17FDC" w:rsidP="00B17FDC">
            <w:pPr>
              <w:spacing w:after="120" w:line="264" w:lineRule="auto"/>
            </w:pPr>
            <w:r>
              <w:t>High Slope Hazard Overlay</w:t>
            </w:r>
          </w:p>
        </w:tc>
        <w:tc>
          <w:tcPr>
            <w:tcW w:w="624" w:type="pct"/>
          </w:tcPr>
          <w:p w14:paraId="549E985A" w14:textId="116FF610" w:rsidR="00B17FDC" w:rsidRDefault="00B17FDC" w:rsidP="00B17FDC">
            <w:pPr>
              <w:spacing w:after="120" w:line="264" w:lineRule="auto"/>
            </w:pPr>
            <w:r>
              <w:t>Seek amendment</w:t>
            </w:r>
          </w:p>
        </w:tc>
        <w:tc>
          <w:tcPr>
            <w:tcW w:w="1017" w:type="pct"/>
          </w:tcPr>
          <w:p w14:paraId="6347962D" w14:textId="5A29CB0D" w:rsidR="00B17FDC" w:rsidRDefault="00B17FDC" w:rsidP="00B17FDC">
            <w:pPr>
              <w:spacing w:after="120" w:line="264" w:lineRule="auto"/>
            </w:pPr>
            <w:r w:rsidRPr="00C54DBE">
              <w:t>Consider changing the title of the 'High Slope Hazard' provision to a less inflammatory title to capture what is actually intended by this provision. A suggestion is '</w:t>
            </w:r>
            <w:r>
              <w:t>S</w:t>
            </w:r>
            <w:r w:rsidRPr="00C54DBE">
              <w:t xml:space="preserve">lope </w:t>
            </w:r>
            <w:r>
              <w:t>A</w:t>
            </w:r>
            <w:r w:rsidRPr="00C54DBE">
              <w:t>rea'.</w:t>
            </w:r>
          </w:p>
        </w:tc>
        <w:tc>
          <w:tcPr>
            <w:tcW w:w="1151" w:type="pct"/>
          </w:tcPr>
          <w:p w14:paraId="351C3867" w14:textId="77777777" w:rsidR="00B17FDC" w:rsidRDefault="00B17FDC" w:rsidP="00B17FDC">
            <w:pPr>
              <w:spacing w:after="120" w:line="264" w:lineRule="auto"/>
            </w:pPr>
            <w:r>
              <w:t>‘High Slope Hazard’ is inflammatory and sounds like all affected areas are dangerous while slopes have not been assessed individually to determine actual hazard. This classification could put people off buying properties. Slope Area would be a more appropriate description.</w:t>
            </w:r>
          </w:p>
          <w:p w14:paraId="4C592240" w14:textId="77AE5E1D" w:rsidR="00B17FDC" w:rsidRDefault="00B17FDC" w:rsidP="00B17FDC">
            <w:pPr>
              <w:spacing w:after="120" w:line="264" w:lineRule="auto"/>
            </w:pPr>
            <w:r>
              <w:t>(Supporting maps and photographs attached)</w:t>
            </w:r>
          </w:p>
        </w:tc>
        <w:tc>
          <w:tcPr>
            <w:tcW w:w="1300" w:type="pct"/>
          </w:tcPr>
          <w:p w14:paraId="3900C688" w14:textId="3D98D5C4" w:rsidR="00B17FDC" w:rsidRDefault="002E0914" w:rsidP="00B17FDC">
            <w:pPr>
              <w:spacing w:after="120" w:line="264" w:lineRule="auto"/>
            </w:pPr>
            <w:r w:rsidRPr="00023034">
              <w:rPr>
                <w:rFonts w:ascii="Calibri" w:hAnsi="Calibri" w:cs="Calibri"/>
                <w:b/>
                <w:bCs/>
                <w:u w:val="single"/>
              </w:rPr>
              <w:t>Accept in part</w:t>
            </w:r>
            <w:r>
              <w:rPr>
                <w:rFonts w:ascii="Calibri" w:hAnsi="Calibri" w:cs="Calibri"/>
              </w:rPr>
              <w:t xml:space="preserve"> – See the body of the </w:t>
            </w:r>
            <w:r w:rsidR="00100A5F">
              <w:rPr>
                <w:rFonts w:ascii="Calibri" w:hAnsi="Calibri" w:cs="Calibri"/>
              </w:rPr>
              <w:t xml:space="preserve">Section 42a </w:t>
            </w:r>
            <w:r>
              <w:rPr>
                <w:rFonts w:ascii="Calibri" w:hAnsi="Calibri" w:cs="Calibri"/>
              </w:rPr>
              <w:t xml:space="preserve">report for reasoning. However, the new name to the overlay is not what was sort in the submission.    </w:t>
            </w:r>
          </w:p>
        </w:tc>
      </w:tr>
      <w:tr w:rsidR="00B17FDC" w14:paraId="5DB79FDA" w14:textId="59C14C62" w:rsidTr="00ED406E">
        <w:trPr>
          <w:trHeight w:val="20"/>
        </w:trPr>
        <w:tc>
          <w:tcPr>
            <w:tcW w:w="3700" w:type="pct"/>
            <w:gridSpan w:val="5"/>
            <w:shd w:val="clear" w:color="auto" w:fill="E2EFD9" w:themeFill="accent6" w:themeFillTint="33"/>
          </w:tcPr>
          <w:p w14:paraId="2C47E8B8" w14:textId="71C1C9AE" w:rsidR="00B17FDC" w:rsidRDefault="00B17FDC" w:rsidP="00B17FDC">
            <w:pPr>
              <w:pStyle w:val="Heading1"/>
            </w:pPr>
            <w:r w:rsidRPr="00794500">
              <w:t xml:space="preserve">Submitter </w:t>
            </w:r>
            <w:r>
              <w:t>56</w:t>
            </w:r>
            <w:r w:rsidRPr="00794500">
              <w:t xml:space="preserve">: </w:t>
            </w:r>
            <w:r w:rsidRPr="00AE54BD">
              <w:t>Elena Goff</w:t>
            </w:r>
          </w:p>
        </w:tc>
        <w:tc>
          <w:tcPr>
            <w:tcW w:w="1300" w:type="pct"/>
            <w:shd w:val="clear" w:color="auto" w:fill="E2EFD9" w:themeFill="accent6" w:themeFillTint="33"/>
          </w:tcPr>
          <w:p w14:paraId="679C3121" w14:textId="77777777" w:rsidR="00B17FDC" w:rsidRPr="00794500" w:rsidRDefault="00B17FDC" w:rsidP="00B17FDC">
            <w:pPr>
              <w:pStyle w:val="Heading1"/>
            </w:pPr>
          </w:p>
        </w:tc>
      </w:tr>
      <w:tr w:rsidR="000D6B92" w14:paraId="512E69F6" w14:textId="24CEC9EA" w:rsidTr="00ED406E">
        <w:trPr>
          <w:trHeight w:val="20"/>
        </w:trPr>
        <w:tc>
          <w:tcPr>
            <w:tcW w:w="296" w:type="pct"/>
            <w:shd w:val="clear" w:color="auto" w:fill="auto"/>
          </w:tcPr>
          <w:p w14:paraId="28041707" w14:textId="19F399F3" w:rsidR="000D6B92" w:rsidRDefault="000D6B92" w:rsidP="000D6B92">
            <w:pPr>
              <w:spacing w:after="120" w:line="264" w:lineRule="auto"/>
            </w:pPr>
            <w:r>
              <w:t>S56.1</w:t>
            </w:r>
          </w:p>
        </w:tc>
        <w:tc>
          <w:tcPr>
            <w:tcW w:w="612" w:type="pct"/>
            <w:shd w:val="clear" w:color="auto" w:fill="auto"/>
          </w:tcPr>
          <w:p w14:paraId="3FF43266" w14:textId="42E9DD1C" w:rsidR="000D6B92" w:rsidRDefault="000D6B92" w:rsidP="000D6B92">
            <w:pPr>
              <w:spacing w:after="120" w:line="264" w:lineRule="auto"/>
            </w:pPr>
            <w:r>
              <w:t>High Slope Hazard Overlay</w:t>
            </w:r>
          </w:p>
        </w:tc>
        <w:tc>
          <w:tcPr>
            <w:tcW w:w="624" w:type="pct"/>
            <w:shd w:val="clear" w:color="auto" w:fill="auto"/>
          </w:tcPr>
          <w:p w14:paraId="55D705D5" w14:textId="56D26D35" w:rsidR="000D6B92" w:rsidRDefault="000D6B92" w:rsidP="000D6B92">
            <w:pPr>
              <w:spacing w:after="120" w:line="264" w:lineRule="auto"/>
            </w:pPr>
            <w:r>
              <w:t>Seek amendment</w:t>
            </w:r>
          </w:p>
        </w:tc>
        <w:tc>
          <w:tcPr>
            <w:tcW w:w="1017" w:type="pct"/>
            <w:shd w:val="clear" w:color="auto" w:fill="auto"/>
          </w:tcPr>
          <w:p w14:paraId="163E3824" w14:textId="627C5347" w:rsidR="000D6B92" w:rsidRDefault="000D6B92" w:rsidP="000D6B92">
            <w:pPr>
              <w:spacing w:after="120" w:line="264" w:lineRule="auto"/>
            </w:pPr>
            <w:r>
              <w:t>Only slope is a hazard not the whole property and slope should be in red colour on the plan not the property.</w:t>
            </w:r>
          </w:p>
        </w:tc>
        <w:tc>
          <w:tcPr>
            <w:tcW w:w="1151" w:type="pct"/>
            <w:shd w:val="clear" w:color="auto" w:fill="auto"/>
          </w:tcPr>
          <w:p w14:paraId="49836E85" w14:textId="77777777" w:rsidR="000D6B92" w:rsidRDefault="000D6B92" w:rsidP="000D6B92">
            <w:pPr>
              <w:spacing w:after="120" w:line="264" w:lineRule="auto"/>
            </w:pPr>
            <w:r>
              <w:t>If the slope is a hazard, it should be in red but not the whole property. Would like to see all the property in usual colours.</w:t>
            </w:r>
          </w:p>
          <w:p w14:paraId="6BFC82AF" w14:textId="0DCE4660" w:rsidR="000D6B92" w:rsidRDefault="000D6B92" w:rsidP="000D6B92">
            <w:pPr>
              <w:spacing w:after="120" w:line="264" w:lineRule="auto"/>
            </w:pPr>
            <w:r>
              <w:t>House may lose market value. When property was bought 12 years ago Council advised this area was not dangerous. Who will compensate for losses?</w:t>
            </w:r>
          </w:p>
        </w:tc>
        <w:tc>
          <w:tcPr>
            <w:tcW w:w="1300" w:type="pct"/>
          </w:tcPr>
          <w:p w14:paraId="2C24E895" w14:textId="3BAA0158" w:rsidR="000D6B92" w:rsidRDefault="000D6B92" w:rsidP="000D6B92">
            <w:pPr>
              <w:spacing w:after="120" w:line="264" w:lineRule="auto"/>
            </w:pPr>
            <w:r w:rsidRPr="004F7D67">
              <w:rPr>
                <w:rFonts w:ascii="Calibri" w:hAnsi="Calibri" w:cs="Calibri"/>
                <w:b/>
                <w:u w:val="single"/>
              </w:rPr>
              <w:t>Accept</w:t>
            </w:r>
            <w:r>
              <w:t xml:space="preserve"> this submission point </w:t>
            </w:r>
            <w:r w:rsidRPr="004F7D67">
              <w:rPr>
                <w:rFonts w:ascii="Calibri" w:hAnsi="Calibri" w:cs="Calibri"/>
                <w:b/>
                <w:u w:val="single"/>
              </w:rPr>
              <w:t>in part</w:t>
            </w:r>
            <w:r>
              <w:t>, in that the High Slope Hazard Overlay has been reduced on the property, but not to the full extent sought in the submission.</w:t>
            </w:r>
          </w:p>
        </w:tc>
      </w:tr>
      <w:tr w:rsidR="000D6B92" w14:paraId="2107E2E0" w14:textId="0B7002FA" w:rsidTr="00ED406E">
        <w:trPr>
          <w:trHeight w:val="20"/>
        </w:trPr>
        <w:tc>
          <w:tcPr>
            <w:tcW w:w="3700" w:type="pct"/>
            <w:gridSpan w:val="5"/>
            <w:shd w:val="clear" w:color="auto" w:fill="E2EFD9" w:themeFill="accent6" w:themeFillTint="33"/>
          </w:tcPr>
          <w:p w14:paraId="20636AE0" w14:textId="3479EE19" w:rsidR="000D6B92" w:rsidRDefault="000D6B92" w:rsidP="000D6B92">
            <w:pPr>
              <w:pStyle w:val="Heading1"/>
            </w:pPr>
            <w:r w:rsidRPr="00794500">
              <w:t xml:space="preserve">Submitter </w:t>
            </w:r>
            <w:r>
              <w:t>57</w:t>
            </w:r>
            <w:r w:rsidRPr="00794500">
              <w:t xml:space="preserve">: </w:t>
            </w:r>
            <w:r w:rsidRPr="00AE54BD">
              <w:t>Christine Lehmann</w:t>
            </w:r>
          </w:p>
        </w:tc>
        <w:tc>
          <w:tcPr>
            <w:tcW w:w="1300" w:type="pct"/>
            <w:shd w:val="clear" w:color="auto" w:fill="E2EFD9" w:themeFill="accent6" w:themeFillTint="33"/>
          </w:tcPr>
          <w:p w14:paraId="632EF574" w14:textId="77777777" w:rsidR="000D6B92" w:rsidRPr="00794500" w:rsidRDefault="000D6B92" w:rsidP="000D6B92">
            <w:pPr>
              <w:pStyle w:val="Heading1"/>
            </w:pPr>
          </w:p>
        </w:tc>
      </w:tr>
      <w:tr w:rsidR="000D6B92" w14:paraId="0F976E4C" w14:textId="5A8EF8F0" w:rsidTr="00ED406E">
        <w:trPr>
          <w:trHeight w:val="20"/>
        </w:trPr>
        <w:tc>
          <w:tcPr>
            <w:tcW w:w="296" w:type="pct"/>
          </w:tcPr>
          <w:p w14:paraId="6F28E3E8" w14:textId="5E6010C5" w:rsidR="000D6B92" w:rsidRDefault="000D6B92" w:rsidP="000D6B92">
            <w:pPr>
              <w:spacing w:after="120" w:line="264" w:lineRule="auto"/>
            </w:pPr>
            <w:r>
              <w:t>S57.1</w:t>
            </w:r>
          </w:p>
        </w:tc>
        <w:tc>
          <w:tcPr>
            <w:tcW w:w="612" w:type="pct"/>
          </w:tcPr>
          <w:p w14:paraId="0EBC2D2D" w14:textId="4C8DDDAC" w:rsidR="000D6B92" w:rsidRDefault="000D6B92" w:rsidP="000D6B92">
            <w:pPr>
              <w:spacing w:after="120" w:line="264" w:lineRule="auto"/>
            </w:pPr>
            <w:r>
              <w:t>Mangaroa Peat Overlay</w:t>
            </w:r>
          </w:p>
        </w:tc>
        <w:tc>
          <w:tcPr>
            <w:tcW w:w="624" w:type="pct"/>
          </w:tcPr>
          <w:p w14:paraId="72AA773B" w14:textId="401C3C60" w:rsidR="000D6B92" w:rsidRDefault="000D6B92" w:rsidP="000D6B92">
            <w:pPr>
              <w:spacing w:after="120" w:line="264" w:lineRule="auto"/>
            </w:pPr>
            <w:r>
              <w:t>Seek amendment</w:t>
            </w:r>
          </w:p>
        </w:tc>
        <w:tc>
          <w:tcPr>
            <w:tcW w:w="1017" w:type="pct"/>
          </w:tcPr>
          <w:p w14:paraId="28C738ED" w14:textId="77777777" w:rsidR="000D6B92" w:rsidRDefault="000D6B92" w:rsidP="000D6B92">
            <w:pPr>
              <w:spacing w:after="120" w:line="264" w:lineRule="auto"/>
            </w:pPr>
            <w:r w:rsidRPr="000A3C24">
              <w:t xml:space="preserve">Remove </w:t>
            </w:r>
            <w:r>
              <w:t>high slope</w:t>
            </w:r>
            <w:r w:rsidRPr="004F1E7C">
              <w:t xml:space="preserve"> </w:t>
            </w:r>
            <w:r>
              <w:t>hazard</w:t>
            </w:r>
            <w:r w:rsidRPr="004F1E7C">
              <w:t xml:space="preserve"> band</w:t>
            </w:r>
            <w:r>
              <w:t xml:space="preserve"> </w:t>
            </w:r>
            <w:r w:rsidRPr="000A3C24">
              <w:t>of my property.</w:t>
            </w:r>
            <w:r>
              <w:t xml:space="preserve"> </w:t>
            </w:r>
          </w:p>
          <w:p w14:paraId="641DCE6B" w14:textId="51C754DC" w:rsidR="000D6B92" w:rsidRDefault="000D6B92" w:rsidP="000D6B92">
            <w:pPr>
              <w:spacing w:after="120" w:line="264" w:lineRule="auto"/>
            </w:pPr>
            <w:r w:rsidRPr="00896CCC">
              <w:rPr>
                <w:i/>
                <w:iCs/>
              </w:rPr>
              <w:t xml:space="preserve">(Note: </w:t>
            </w:r>
            <w:r>
              <w:rPr>
                <w:i/>
                <w:iCs/>
              </w:rPr>
              <w:t xml:space="preserve">submission </w:t>
            </w:r>
            <w:r w:rsidRPr="00896CCC">
              <w:rPr>
                <w:i/>
                <w:iCs/>
              </w:rPr>
              <w:t>corrected from initial request which requested removal of peat risk band</w:t>
            </w:r>
            <w:r>
              <w:rPr>
                <w:i/>
                <w:iCs/>
              </w:rPr>
              <w:t xml:space="preserve"> from property</w:t>
            </w:r>
            <w:r w:rsidRPr="00896CCC">
              <w:rPr>
                <w:i/>
                <w:iCs/>
              </w:rPr>
              <w:t>)</w:t>
            </w:r>
            <w:r>
              <w:rPr>
                <w:i/>
                <w:iCs/>
              </w:rPr>
              <w:t xml:space="preserve"> </w:t>
            </w:r>
          </w:p>
        </w:tc>
        <w:tc>
          <w:tcPr>
            <w:tcW w:w="1151" w:type="pct"/>
          </w:tcPr>
          <w:p w14:paraId="6684CC1D" w14:textId="5B1DA900" w:rsidR="000D6B92" w:rsidRDefault="000D6B92" w:rsidP="000D6B92">
            <w:pPr>
              <w:spacing w:after="120" w:line="264" w:lineRule="auto"/>
            </w:pPr>
            <w:r>
              <w:t>Map incorrectly identifies a small portion of slope on my property to be potentially affected by slope risk. Identified slope is across a flat road, nearest hills are further away, which are not on my property and of no risk to anybody.</w:t>
            </w:r>
          </w:p>
        </w:tc>
        <w:tc>
          <w:tcPr>
            <w:tcW w:w="1300" w:type="pct"/>
          </w:tcPr>
          <w:p w14:paraId="39F0F70A" w14:textId="2C2701AF" w:rsidR="000D6B92" w:rsidRDefault="000D6B92" w:rsidP="000D6B92">
            <w:pPr>
              <w:spacing w:after="120" w:line="264" w:lineRule="auto"/>
            </w:pPr>
            <w:r w:rsidRPr="004F7D67">
              <w:rPr>
                <w:rFonts w:ascii="Calibri" w:hAnsi="Calibri" w:cs="Calibri"/>
                <w:b/>
                <w:u w:val="single"/>
              </w:rPr>
              <w:t>Accept</w:t>
            </w:r>
            <w:r>
              <w:t xml:space="preserve"> this submission as the maps have been amended and this issue has been addressed.</w:t>
            </w:r>
          </w:p>
        </w:tc>
      </w:tr>
      <w:tr w:rsidR="000D6B92" w14:paraId="5A0BB372" w14:textId="78F9B3FD" w:rsidTr="00ED406E">
        <w:trPr>
          <w:trHeight w:val="20"/>
        </w:trPr>
        <w:tc>
          <w:tcPr>
            <w:tcW w:w="3700" w:type="pct"/>
            <w:gridSpan w:val="5"/>
            <w:shd w:val="clear" w:color="auto" w:fill="E2EFD9" w:themeFill="accent6" w:themeFillTint="33"/>
          </w:tcPr>
          <w:p w14:paraId="5396C4E0" w14:textId="43D94CEB" w:rsidR="000D6B92" w:rsidRPr="00B40AD6" w:rsidRDefault="000D6B92" w:rsidP="000D6B92">
            <w:pPr>
              <w:pStyle w:val="Heading1"/>
            </w:pPr>
            <w:r w:rsidRPr="00794500">
              <w:t xml:space="preserve">Submitter </w:t>
            </w:r>
            <w:r>
              <w:t>58</w:t>
            </w:r>
            <w:r w:rsidRPr="00794500">
              <w:t xml:space="preserve">: </w:t>
            </w:r>
            <w:r w:rsidRPr="00B40AD6">
              <w:rPr>
                <w:rFonts w:ascii="Calibri" w:hAnsi="Calibri" w:cs="Calibri"/>
                <w:bCs/>
                <w:color w:val="000000"/>
              </w:rPr>
              <w:t>Jeff Price</w:t>
            </w:r>
          </w:p>
        </w:tc>
        <w:tc>
          <w:tcPr>
            <w:tcW w:w="1300" w:type="pct"/>
            <w:shd w:val="clear" w:color="auto" w:fill="E2EFD9" w:themeFill="accent6" w:themeFillTint="33"/>
          </w:tcPr>
          <w:p w14:paraId="1E7AD6E4" w14:textId="77777777" w:rsidR="000D6B92" w:rsidRPr="00794500" w:rsidRDefault="000D6B92" w:rsidP="000D6B92">
            <w:pPr>
              <w:pStyle w:val="Heading1"/>
            </w:pPr>
          </w:p>
        </w:tc>
      </w:tr>
      <w:tr w:rsidR="000D6B92" w14:paraId="67AF8A76" w14:textId="27C5D6F8" w:rsidTr="00ED406E">
        <w:trPr>
          <w:trHeight w:val="20"/>
        </w:trPr>
        <w:tc>
          <w:tcPr>
            <w:tcW w:w="296" w:type="pct"/>
          </w:tcPr>
          <w:p w14:paraId="4D474FBC" w14:textId="1F84D34B" w:rsidR="000D6B92" w:rsidRDefault="000D6B92" w:rsidP="000D6B92">
            <w:pPr>
              <w:spacing w:after="120" w:line="264" w:lineRule="auto"/>
            </w:pPr>
            <w:r>
              <w:t>S58.1</w:t>
            </w:r>
          </w:p>
        </w:tc>
        <w:tc>
          <w:tcPr>
            <w:tcW w:w="612" w:type="pct"/>
          </w:tcPr>
          <w:p w14:paraId="43CACE44" w14:textId="0E637388" w:rsidR="000D6B92" w:rsidRDefault="000D6B92" w:rsidP="000D6B92">
            <w:pPr>
              <w:spacing w:after="120" w:line="264" w:lineRule="auto"/>
            </w:pPr>
            <w:r>
              <w:t>High Slope Hazard Overlay</w:t>
            </w:r>
          </w:p>
        </w:tc>
        <w:tc>
          <w:tcPr>
            <w:tcW w:w="624" w:type="pct"/>
          </w:tcPr>
          <w:p w14:paraId="2B13212B" w14:textId="3CB224A0" w:rsidR="000D6B92" w:rsidRDefault="000D6B92" w:rsidP="000D6B92">
            <w:pPr>
              <w:spacing w:after="120" w:line="264" w:lineRule="auto"/>
            </w:pPr>
            <w:r>
              <w:t>Seek amendment</w:t>
            </w:r>
          </w:p>
        </w:tc>
        <w:tc>
          <w:tcPr>
            <w:tcW w:w="1017" w:type="pct"/>
          </w:tcPr>
          <w:p w14:paraId="238AE1FA" w14:textId="7B52B82C" w:rsidR="000D6B92" w:rsidRDefault="000D6B92" w:rsidP="000D6B92">
            <w:pPr>
              <w:spacing w:after="120" w:line="264" w:lineRule="auto"/>
            </w:pPr>
            <w:r w:rsidRPr="000A3C24">
              <w:t xml:space="preserve">To have the </w:t>
            </w:r>
            <w:r>
              <w:t>following</w:t>
            </w:r>
            <w:r w:rsidRPr="000A3C24">
              <w:t xml:space="preserve"> areas removed</w:t>
            </w:r>
            <w:r>
              <w:t xml:space="preserve"> as ‘High Slope Hazards’ - </w:t>
            </w:r>
            <w:r w:rsidRPr="000A3C24">
              <w:t>not in red as per plan of local area</w:t>
            </w:r>
            <w:r>
              <w:t>:</w:t>
            </w:r>
          </w:p>
          <w:p w14:paraId="0D7DDF11" w14:textId="77777777" w:rsidR="000D6B92" w:rsidRDefault="000D6B92" w:rsidP="000D6B92">
            <w:pPr>
              <w:pStyle w:val="ListParagraph"/>
              <w:numPr>
                <w:ilvl w:val="0"/>
                <w:numId w:val="9"/>
              </w:numPr>
              <w:spacing w:after="120" w:line="264" w:lineRule="auto"/>
              <w:ind w:left="368"/>
              <w:contextualSpacing w:val="0"/>
            </w:pPr>
            <w:r>
              <w:t>Lower driveway on south side</w:t>
            </w:r>
          </w:p>
          <w:p w14:paraId="581F7FF6" w14:textId="4B7CDC87" w:rsidR="000D6B92" w:rsidRDefault="000D6B92" w:rsidP="000D6B92">
            <w:pPr>
              <w:pStyle w:val="ListParagraph"/>
              <w:numPr>
                <w:ilvl w:val="0"/>
                <w:numId w:val="9"/>
              </w:numPr>
              <w:spacing w:after="120" w:line="264" w:lineRule="auto"/>
              <w:ind w:left="368"/>
              <w:contextualSpacing w:val="0"/>
            </w:pPr>
            <w:r>
              <w:t>Lower driveway on north side into bush</w:t>
            </w:r>
          </w:p>
          <w:p w14:paraId="30B1AABC" w14:textId="277F31DF" w:rsidR="000D6B92" w:rsidRDefault="000D6B92" w:rsidP="000D6B92">
            <w:pPr>
              <w:pStyle w:val="ListParagraph"/>
              <w:numPr>
                <w:ilvl w:val="0"/>
                <w:numId w:val="9"/>
              </w:numPr>
              <w:spacing w:after="120" w:line="264" w:lineRule="auto"/>
              <w:ind w:left="368"/>
              <w:contextualSpacing w:val="0"/>
            </w:pPr>
            <w:r>
              <w:t>Southwest side of house (too close)</w:t>
            </w:r>
          </w:p>
          <w:p w14:paraId="5E2E17B7" w14:textId="171AE44B" w:rsidR="000D6B92" w:rsidRDefault="000D6B92" w:rsidP="000D6B92">
            <w:pPr>
              <w:pStyle w:val="ListParagraph"/>
              <w:numPr>
                <w:ilvl w:val="0"/>
                <w:numId w:val="9"/>
              </w:numPr>
              <w:spacing w:after="120" w:line="264" w:lineRule="auto"/>
              <w:ind w:left="368"/>
              <w:contextualSpacing w:val="0"/>
            </w:pPr>
            <w:r>
              <w:t>Back yard – bush fence internal area</w:t>
            </w:r>
          </w:p>
          <w:p w14:paraId="631B922E" w14:textId="51DF6CB6" w:rsidR="000D6B92" w:rsidRDefault="000D6B92" w:rsidP="000D6B92">
            <w:pPr>
              <w:pStyle w:val="ListParagraph"/>
              <w:numPr>
                <w:ilvl w:val="0"/>
                <w:numId w:val="9"/>
              </w:numPr>
              <w:spacing w:after="120" w:line="264" w:lineRule="auto"/>
              <w:ind w:left="368"/>
              <w:contextualSpacing w:val="0"/>
            </w:pPr>
            <w:r>
              <w:t>‘Landing’ at northwest corner of property</w:t>
            </w:r>
          </w:p>
          <w:p w14:paraId="5657E0EA" w14:textId="3E8C0066" w:rsidR="000D6B92" w:rsidRDefault="000D6B92" w:rsidP="000D6B92">
            <w:pPr>
              <w:pStyle w:val="ListParagraph"/>
              <w:numPr>
                <w:ilvl w:val="0"/>
                <w:numId w:val="9"/>
              </w:numPr>
              <w:spacing w:after="120" w:line="264" w:lineRule="auto"/>
              <w:ind w:left="368"/>
              <w:contextualSpacing w:val="0"/>
            </w:pPr>
            <w:r>
              <w:t>Below house about halfway to property border</w:t>
            </w:r>
          </w:p>
        </w:tc>
        <w:tc>
          <w:tcPr>
            <w:tcW w:w="1151" w:type="pct"/>
          </w:tcPr>
          <w:p w14:paraId="76B1B3BF" w14:textId="77777777" w:rsidR="000D6B92" w:rsidRDefault="000D6B92" w:rsidP="000D6B92">
            <w:pPr>
              <w:spacing w:after="120" w:line="264" w:lineRule="auto"/>
            </w:pPr>
            <w:r>
              <w:t xml:space="preserve">Slope failure is due to at least 3 factors – slope angle, water catchment area and vegetation type and cover. Based on these factors some high slope hazards on the property should not be included. </w:t>
            </w:r>
          </w:p>
          <w:p w14:paraId="045C6586" w14:textId="7F2983C9" w:rsidR="000D6B92" w:rsidRPr="003B217C" w:rsidRDefault="000D6B92" w:rsidP="000D6B92">
            <w:pPr>
              <w:spacing w:after="120" w:line="264" w:lineRule="auto"/>
              <w:rPr>
                <w:lang w:val="en-US"/>
              </w:rPr>
            </w:pPr>
            <w:r>
              <w:t>A detailed description and map of the identified areas is provided.</w:t>
            </w:r>
          </w:p>
        </w:tc>
        <w:tc>
          <w:tcPr>
            <w:tcW w:w="1300" w:type="pct"/>
          </w:tcPr>
          <w:p w14:paraId="6BD4B0EC" w14:textId="3C14622F" w:rsidR="000D6B92" w:rsidRDefault="000D6B92" w:rsidP="000D6B92">
            <w:pPr>
              <w:spacing w:after="120" w:line="264" w:lineRule="auto"/>
            </w:pPr>
            <w:r w:rsidRPr="004F7D67">
              <w:rPr>
                <w:rFonts w:ascii="Calibri" w:hAnsi="Calibri" w:cs="Calibri"/>
                <w:b/>
                <w:u w:val="single"/>
              </w:rPr>
              <w:t xml:space="preserve">Accept </w:t>
            </w:r>
            <w:r>
              <w:t xml:space="preserve">this submission point </w:t>
            </w:r>
            <w:r w:rsidRPr="004F7D67">
              <w:rPr>
                <w:rFonts w:ascii="Calibri" w:hAnsi="Calibri" w:cs="Calibri"/>
                <w:b/>
                <w:u w:val="single"/>
              </w:rPr>
              <w:t>in part</w:t>
            </w:r>
            <w:r w:rsidRPr="00023034">
              <w:rPr>
                <w:b/>
                <w:bCs/>
                <w:u w:val="single"/>
              </w:rPr>
              <w:t>,</w:t>
            </w:r>
            <w:r>
              <w:t xml:space="preserve"> in that the High Slope Hazard Overlay has been reduced on the property, but not to the full extent sought in the submission.</w:t>
            </w:r>
          </w:p>
        </w:tc>
      </w:tr>
      <w:tr w:rsidR="000D6B92" w14:paraId="1D3001F0" w14:textId="3FCFFFB5" w:rsidTr="00ED406E">
        <w:trPr>
          <w:trHeight w:val="20"/>
        </w:trPr>
        <w:tc>
          <w:tcPr>
            <w:tcW w:w="3700" w:type="pct"/>
            <w:gridSpan w:val="5"/>
            <w:shd w:val="clear" w:color="auto" w:fill="E2EFD9" w:themeFill="accent6" w:themeFillTint="33"/>
          </w:tcPr>
          <w:p w14:paraId="2AFBE940" w14:textId="0F03F94C" w:rsidR="000D6B92" w:rsidRPr="00B40AD6" w:rsidRDefault="000D6B92" w:rsidP="000D6B92">
            <w:pPr>
              <w:pStyle w:val="Heading1"/>
            </w:pPr>
            <w:r w:rsidRPr="00794500">
              <w:t xml:space="preserve">Submitter </w:t>
            </w:r>
            <w:r>
              <w:t>59</w:t>
            </w:r>
            <w:r w:rsidRPr="00794500">
              <w:t>:</w:t>
            </w:r>
            <w:r>
              <w:t xml:space="preserve"> </w:t>
            </w:r>
            <w:r w:rsidRPr="00B40AD6">
              <w:t>John and Lynne Hill</w:t>
            </w:r>
          </w:p>
        </w:tc>
        <w:tc>
          <w:tcPr>
            <w:tcW w:w="1300" w:type="pct"/>
            <w:shd w:val="clear" w:color="auto" w:fill="E2EFD9" w:themeFill="accent6" w:themeFillTint="33"/>
          </w:tcPr>
          <w:p w14:paraId="29919CE5" w14:textId="77777777" w:rsidR="000D6B92" w:rsidRPr="00794500" w:rsidRDefault="000D6B92" w:rsidP="000D6B92">
            <w:pPr>
              <w:pStyle w:val="Heading1"/>
            </w:pPr>
          </w:p>
        </w:tc>
      </w:tr>
      <w:tr w:rsidR="000D6B92" w14:paraId="70FDEA2B" w14:textId="7112A7BC" w:rsidTr="00ED406E">
        <w:trPr>
          <w:trHeight w:val="20"/>
        </w:trPr>
        <w:tc>
          <w:tcPr>
            <w:tcW w:w="296" w:type="pct"/>
          </w:tcPr>
          <w:p w14:paraId="7A46FE76" w14:textId="5696F1D5" w:rsidR="000D6B92" w:rsidRDefault="000D6B92" w:rsidP="000D6B92">
            <w:pPr>
              <w:spacing w:after="120" w:line="264" w:lineRule="auto"/>
            </w:pPr>
            <w:r>
              <w:t>S59.1</w:t>
            </w:r>
          </w:p>
        </w:tc>
        <w:tc>
          <w:tcPr>
            <w:tcW w:w="612" w:type="pct"/>
          </w:tcPr>
          <w:p w14:paraId="109CF6F2" w14:textId="37BCC845" w:rsidR="000D6B92" w:rsidRDefault="000D6B92" w:rsidP="000D6B92">
            <w:pPr>
              <w:spacing w:after="120" w:line="264" w:lineRule="auto"/>
            </w:pPr>
            <w:r>
              <w:t>Mangaroa Peat Overlay</w:t>
            </w:r>
          </w:p>
        </w:tc>
        <w:tc>
          <w:tcPr>
            <w:tcW w:w="624" w:type="pct"/>
          </w:tcPr>
          <w:p w14:paraId="7FA28AB8" w14:textId="605BC593" w:rsidR="000D6B92" w:rsidRDefault="000D6B92" w:rsidP="000D6B92">
            <w:pPr>
              <w:spacing w:after="120" w:line="264" w:lineRule="auto"/>
            </w:pPr>
            <w:r>
              <w:t>Seek amendment</w:t>
            </w:r>
          </w:p>
        </w:tc>
        <w:tc>
          <w:tcPr>
            <w:tcW w:w="1017" w:type="pct"/>
          </w:tcPr>
          <w:p w14:paraId="70BA61FA" w14:textId="69C4AAD6" w:rsidR="000D6B92" w:rsidRDefault="000D6B92" w:rsidP="000D6B92">
            <w:pPr>
              <w:spacing w:after="120" w:line="264" w:lineRule="auto"/>
            </w:pPr>
            <w:r w:rsidRPr="00722D2E">
              <w:t>PC47 to adopt a “horses for courses” approach that allows a pragmatic and risk-based approach</w:t>
            </w:r>
            <w:r>
              <w:t xml:space="preserve"> </w:t>
            </w:r>
            <w:r w:rsidRPr="00722D2E">
              <w:t>to the processes for consenting for subdivision and building. That may mean a more</w:t>
            </w:r>
            <w:r>
              <w:t xml:space="preserve"> </w:t>
            </w:r>
            <w:r w:rsidRPr="00722D2E">
              <w:t>streamlined approach for subdivisions for a single additional dwelling.</w:t>
            </w:r>
            <w:r>
              <w:t xml:space="preserve"> </w:t>
            </w:r>
            <w:r w:rsidRPr="00722D2E">
              <w:t>In those cases, a single approach to an engineer is to be preferred to keep costs down.</w:t>
            </w:r>
          </w:p>
        </w:tc>
        <w:tc>
          <w:tcPr>
            <w:tcW w:w="1151" w:type="pct"/>
          </w:tcPr>
          <w:p w14:paraId="394D9946" w14:textId="4E2E4EE2" w:rsidR="000D6B92" w:rsidRDefault="000D6B92" w:rsidP="000D6B92">
            <w:pPr>
              <w:spacing w:after="120" w:line="264" w:lineRule="auto"/>
            </w:pPr>
            <w:r>
              <w:t>Peat is just another soil type. The Building Act process requires that foundations on poor ground conditions must be designed by an engineer. While this is sufficient for new housing PC47 is required to ensure that viable building platforms are available before subdivision is consented. This approach may duplicate processes and increase the cost of subdivision and building. UHCC already requires the identification of building platforms as part of subdivision consents.</w:t>
            </w:r>
          </w:p>
        </w:tc>
        <w:tc>
          <w:tcPr>
            <w:tcW w:w="1300" w:type="pct"/>
          </w:tcPr>
          <w:p w14:paraId="73B9BAE0" w14:textId="3048A530" w:rsidR="000D6B92" w:rsidRDefault="000D6B92" w:rsidP="000D6B92">
            <w:pPr>
              <w:spacing w:after="120" w:line="264" w:lineRule="auto"/>
            </w:pPr>
            <w:r w:rsidRPr="00023034">
              <w:rPr>
                <w:rFonts w:ascii="Calibri" w:hAnsi="Calibri" w:cs="Calibri"/>
                <w:b/>
                <w:bCs/>
                <w:u w:val="single"/>
              </w:rPr>
              <w:t xml:space="preserve">Reject </w:t>
            </w:r>
            <w:r>
              <w:rPr>
                <w:rFonts w:ascii="Calibri" w:hAnsi="Calibri" w:cs="Calibri"/>
              </w:rPr>
              <w:t>– See the assessment in the S42a report for the reasoning.</w:t>
            </w:r>
          </w:p>
        </w:tc>
      </w:tr>
      <w:tr w:rsidR="000D6B92" w14:paraId="26AD8336" w14:textId="74FFC7D0" w:rsidTr="00ED406E">
        <w:trPr>
          <w:trHeight w:val="20"/>
        </w:trPr>
        <w:tc>
          <w:tcPr>
            <w:tcW w:w="296" w:type="pct"/>
          </w:tcPr>
          <w:p w14:paraId="0EE66AE5" w14:textId="27D4321E" w:rsidR="000D6B92" w:rsidRDefault="000D6B92" w:rsidP="000D6B92">
            <w:pPr>
              <w:spacing w:after="120" w:line="264" w:lineRule="auto"/>
            </w:pPr>
            <w:r w:rsidRPr="005C5AF6">
              <w:t>S59.</w:t>
            </w:r>
            <w:r>
              <w:t>2</w:t>
            </w:r>
          </w:p>
        </w:tc>
        <w:tc>
          <w:tcPr>
            <w:tcW w:w="612" w:type="pct"/>
          </w:tcPr>
          <w:p w14:paraId="389F87DE" w14:textId="3BB76F52" w:rsidR="000D6B92" w:rsidRDefault="000D6B92" w:rsidP="000D6B92">
            <w:pPr>
              <w:spacing w:after="120" w:line="264" w:lineRule="auto"/>
            </w:pPr>
            <w:r>
              <w:t>Mangaroa Peat Overlay</w:t>
            </w:r>
          </w:p>
        </w:tc>
        <w:tc>
          <w:tcPr>
            <w:tcW w:w="624" w:type="pct"/>
          </w:tcPr>
          <w:p w14:paraId="5B2C1DB9" w14:textId="07366B3E" w:rsidR="000D6B92" w:rsidRDefault="000D6B92" w:rsidP="000D6B92">
            <w:pPr>
              <w:spacing w:after="120" w:line="264" w:lineRule="auto"/>
            </w:pPr>
            <w:r>
              <w:t>Seek amendment</w:t>
            </w:r>
          </w:p>
        </w:tc>
        <w:tc>
          <w:tcPr>
            <w:tcW w:w="1017" w:type="pct"/>
          </w:tcPr>
          <w:p w14:paraId="467D2663" w14:textId="7EE6434B" w:rsidR="000D6B92" w:rsidRDefault="000D6B92" w:rsidP="000D6B92">
            <w:pPr>
              <w:spacing w:after="120" w:line="264" w:lineRule="auto"/>
            </w:pPr>
            <w:r w:rsidRPr="00F80FD1">
              <w:t>Change the names</w:t>
            </w:r>
            <w:r>
              <w:t xml:space="preserve"> </w:t>
            </w:r>
            <w:r w:rsidRPr="00F80FD1">
              <w:t>of the zones to something</w:t>
            </w:r>
            <w:r>
              <w:t xml:space="preserve"> </w:t>
            </w:r>
            <w:r w:rsidRPr="00F80FD1">
              <w:t>like “Sensitive land planning zone” for the Mangaroa Peatlands Hazard and “Slope assessment planning zone” or “Soil type Risk planning zone” for the High Slope Hazard zones.</w:t>
            </w:r>
          </w:p>
        </w:tc>
        <w:tc>
          <w:tcPr>
            <w:tcW w:w="1151" w:type="pct"/>
          </w:tcPr>
          <w:p w14:paraId="4A36782F" w14:textId="6764A149" w:rsidR="000D6B92" w:rsidRDefault="000D6B92" w:rsidP="000D6B92">
            <w:pPr>
              <w:spacing w:after="120" w:line="264" w:lineRule="auto"/>
            </w:pPr>
            <w:r w:rsidRPr="00B33274">
              <w:t>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the Mangaroa Valley. The language should be changed to distance peatland and slopes f</w:t>
            </w:r>
            <w:r>
              <w:t>rom</w:t>
            </w:r>
            <w:r w:rsidRPr="00B33274">
              <w:t xml:space="preserve"> GWRC’s goals.</w:t>
            </w:r>
          </w:p>
        </w:tc>
        <w:tc>
          <w:tcPr>
            <w:tcW w:w="1300" w:type="pct"/>
          </w:tcPr>
          <w:p w14:paraId="13A17305" w14:textId="6DF5DDEE" w:rsidR="000D6B92" w:rsidRPr="00B33274" w:rsidRDefault="000D6B92" w:rsidP="000D6B92">
            <w:pPr>
              <w:spacing w:after="120" w:line="264" w:lineRule="auto"/>
            </w:pPr>
            <w:r w:rsidRPr="00023034">
              <w:rPr>
                <w:rFonts w:ascii="Calibri" w:hAnsi="Calibri" w:cs="Calibri"/>
                <w:b/>
                <w:bCs/>
                <w:u w:val="single"/>
              </w:rPr>
              <w:t>Reject</w:t>
            </w:r>
            <w:r>
              <w:rPr>
                <w:rFonts w:ascii="Calibri" w:hAnsi="Calibri" w:cs="Calibri"/>
              </w:rPr>
              <w:t xml:space="preserve"> – See the assessment in the S42a report for the reasoning.</w:t>
            </w:r>
          </w:p>
        </w:tc>
      </w:tr>
      <w:tr w:rsidR="000D6B92" w14:paraId="2E6C4DE6" w14:textId="7CEE9E80" w:rsidTr="00ED406E">
        <w:trPr>
          <w:trHeight w:val="20"/>
        </w:trPr>
        <w:tc>
          <w:tcPr>
            <w:tcW w:w="296" w:type="pct"/>
          </w:tcPr>
          <w:p w14:paraId="28A36813" w14:textId="12936A77" w:rsidR="000D6B92" w:rsidRDefault="000D6B92" w:rsidP="000D6B92">
            <w:pPr>
              <w:spacing w:after="120" w:line="264" w:lineRule="auto"/>
            </w:pPr>
            <w:r w:rsidRPr="004A35A1">
              <w:t>S59.3</w:t>
            </w:r>
          </w:p>
        </w:tc>
        <w:tc>
          <w:tcPr>
            <w:tcW w:w="612" w:type="pct"/>
          </w:tcPr>
          <w:p w14:paraId="1FDC6025" w14:textId="7A998F41" w:rsidR="000D6B92" w:rsidRDefault="000D6B92" w:rsidP="000D6B92">
            <w:pPr>
              <w:spacing w:after="120" w:line="264" w:lineRule="auto"/>
            </w:pPr>
            <w:r>
              <w:t>PC47 - General</w:t>
            </w:r>
          </w:p>
        </w:tc>
        <w:tc>
          <w:tcPr>
            <w:tcW w:w="624" w:type="pct"/>
          </w:tcPr>
          <w:p w14:paraId="64612A9B" w14:textId="627CAEE7" w:rsidR="000D6B92" w:rsidRDefault="000D6B92" w:rsidP="000D6B92">
            <w:pPr>
              <w:spacing w:after="120" w:line="264" w:lineRule="auto"/>
            </w:pPr>
            <w:r>
              <w:t>Seek amendment</w:t>
            </w:r>
          </w:p>
        </w:tc>
        <w:tc>
          <w:tcPr>
            <w:tcW w:w="1017" w:type="pct"/>
          </w:tcPr>
          <w:p w14:paraId="7EAC5ADD" w14:textId="5B8EC718" w:rsidR="000D6B92" w:rsidRDefault="000D6B92" w:rsidP="000D6B92">
            <w:pPr>
              <w:spacing w:after="120" w:line="264" w:lineRule="auto"/>
            </w:pPr>
            <w:r>
              <w:t>Have 3 categories for each hazard, No risk, some risk, and High risk. Classify the Wellington Fault Zone as high risk. Classify the Mangaroa Peatlands and High slope zone as some risk.</w:t>
            </w:r>
          </w:p>
        </w:tc>
        <w:tc>
          <w:tcPr>
            <w:tcW w:w="1151" w:type="pct"/>
          </w:tcPr>
          <w:p w14:paraId="3526D954" w14:textId="601EE8F7" w:rsidR="000D6B92" w:rsidRDefault="000D6B92" w:rsidP="000D6B92">
            <w:pPr>
              <w:spacing w:after="120" w:line="264" w:lineRule="auto"/>
            </w:pPr>
            <w:r>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change 1 </w:t>
            </w:r>
            <w:proofErr w:type="gramStart"/>
            <w:r>
              <w:t>zones</w:t>
            </w:r>
            <w:proofErr w:type="gramEnd"/>
            <w:r>
              <w:t xml:space="preserve"> where development should be avoided.</w:t>
            </w:r>
          </w:p>
        </w:tc>
        <w:tc>
          <w:tcPr>
            <w:tcW w:w="1300" w:type="pct"/>
          </w:tcPr>
          <w:p w14:paraId="5BAA6CBB" w14:textId="77777777" w:rsidR="004A35A1" w:rsidRPr="004A35A1" w:rsidRDefault="004A35A1" w:rsidP="004A35A1">
            <w:pPr>
              <w:pStyle w:val="UHCCBody1OList"/>
              <w:numPr>
                <w:ilvl w:val="0"/>
                <w:numId w:val="0"/>
              </w:numPr>
              <w:rPr>
                <w:rFonts w:asciiTheme="minorHAnsi" w:eastAsiaTheme="minorHAnsi" w:hAnsiTheme="minorHAnsi" w:cstheme="minorBidi"/>
                <w:sz w:val="22"/>
                <w:szCs w:val="22"/>
              </w:rPr>
            </w:pPr>
            <w:r w:rsidRPr="004F7D67">
              <w:rPr>
                <w:rFonts w:ascii="Calibri" w:eastAsiaTheme="minorHAnsi" w:hAnsi="Calibri" w:cs="Calibri"/>
                <w:b/>
                <w:sz w:val="22"/>
                <w:szCs w:val="22"/>
                <w:u w:val="single"/>
              </w:rPr>
              <w:t>Accept</w:t>
            </w:r>
            <w:r w:rsidRPr="004A35A1">
              <w:rPr>
                <w:rFonts w:asciiTheme="minorHAnsi" w:eastAsiaTheme="minorHAnsi" w:hAnsiTheme="minorHAnsi" w:cstheme="minorBidi"/>
                <w:sz w:val="22"/>
                <w:szCs w:val="22"/>
              </w:rPr>
              <w:t xml:space="preserve"> this submission point insofar as that the different natural hazards have been given different hazard rankings, and the Mangaroa Peat Overlay has been assigned a medium hazard and not a high hazard as sort by the submitters. </w:t>
            </w:r>
          </w:p>
          <w:p w14:paraId="69439CA4" w14:textId="77777777" w:rsidR="000D6B92" w:rsidRDefault="000D6B92" w:rsidP="000D6B92">
            <w:pPr>
              <w:spacing w:after="120" w:line="264" w:lineRule="auto"/>
            </w:pPr>
          </w:p>
        </w:tc>
      </w:tr>
      <w:tr w:rsidR="000D6B92" w14:paraId="4FE1A0AC" w14:textId="3971697C" w:rsidTr="00ED406E">
        <w:trPr>
          <w:trHeight w:val="20"/>
        </w:trPr>
        <w:tc>
          <w:tcPr>
            <w:tcW w:w="296" w:type="pct"/>
          </w:tcPr>
          <w:p w14:paraId="08444FBE" w14:textId="3C68083C" w:rsidR="000D6B92" w:rsidRDefault="000D6B92" w:rsidP="000D6B92">
            <w:pPr>
              <w:spacing w:after="120" w:line="264" w:lineRule="auto"/>
            </w:pPr>
            <w:r w:rsidRPr="005C5AF6">
              <w:t>S59.</w:t>
            </w:r>
            <w:r>
              <w:t>4</w:t>
            </w:r>
          </w:p>
        </w:tc>
        <w:tc>
          <w:tcPr>
            <w:tcW w:w="612" w:type="pct"/>
          </w:tcPr>
          <w:p w14:paraId="3FB3F41B" w14:textId="368FA1A5" w:rsidR="000D6B92" w:rsidRDefault="000D6B92" w:rsidP="000D6B92">
            <w:pPr>
              <w:spacing w:after="120" w:line="264" w:lineRule="auto"/>
            </w:pPr>
            <w:r>
              <w:t>PC47 - General</w:t>
            </w:r>
          </w:p>
        </w:tc>
        <w:tc>
          <w:tcPr>
            <w:tcW w:w="624" w:type="pct"/>
          </w:tcPr>
          <w:p w14:paraId="75A87F9B" w14:textId="3AA60F0D" w:rsidR="000D6B92" w:rsidRDefault="000D6B92" w:rsidP="000D6B92">
            <w:pPr>
              <w:spacing w:after="120" w:line="264" w:lineRule="auto"/>
            </w:pPr>
            <w:r>
              <w:t>Seek amendment</w:t>
            </w:r>
          </w:p>
        </w:tc>
        <w:tc>
          <w:tcPr>
            <w:tcW w:w="1017" w:type="pct"/>
          </w:tcPr>
          <w:p w14:paraId="5C34484E" w14:textId="3D0B1DE7" w:rsidR="000D6B92" w:rsidRDefault="000D6B92" w:rsidP="000D6B92">
            <w:pPr>
              <w:spacing w:after="120" w:line="264" w:lineRule="auto"/>
            </w:pPr>
            <w:r w:rsidRPr="006F324F">
              <w:t>Withdraw the cost benefit analysis and correct the mistaken facts and assumptions before re-publishing it.</w:t>
            </w:r>
          </w:p>
        </w:tc>
        <w:tc>
          <w:tcPr>
            <w:tcW w:w="1151" w:type="pct"/>
          </w:tcPr>
          <w:p w14:paraId="5CC6C0DC" w14:textId="6EDF502C" w:rsidR="000D6B92" w:rsidRDefault="000D6B92" w:rsidP="000D6B92">
            <w:pPr>
              <w:spacing w:after="120" w:line="264" w:lineRule="auto"/>
            </w:pPr>
            <w:r>
              <w:t xml:space="preserve">The cost benefit analysis contains material mistakes which lead to risk assumptions that do not align with lived experience. It discounts the impact of hazard overlays on land values and insurability and the risk of </w:t>
            </w:r>
            <w:r w:rsidRPr="009C2B13">
              <w:t>regulatory misfeasance by GWRC</w:t>
            </w:r>
            <w:r>
              <w:t>. It also over-estimates the risk to existing buildings and discounts the feasibility of engineering solutions.</w:t>
            </w:r>
          </w:p>
        </w:tc>
        <w:tc>
          <w:tcPr>
            <w:tcW w:w="1300" w:type="pct"/>
          </w:tcPr>
          <w:p w14:paraId="4EE88845" w14:textId="63A402E4" w:rsidR="000D6B92" w:rsidRDefault="000948BA" w:rsidP="000D6B92">
            <w:pPr>
              <w:spacing w:after="120" w:line="264" w:lineRule="auto"/>
            </w:pPr>
            <w:r w:rsidRPr="00D14E1A">
              <w:rPr>
                <w:rFonts w:ascii="Calibri" w:hAnsi="Calibri" w:cs="Calibri"/>
                <w:b/>
                <w:bCs/>
                <w:u w:val="single"/>
              </w:rPr>
              <w:t>Reject</w:t>
            </w:r>
            <w:r>
              <w:rPr>
                <w:rFonts w:ascii="Calibri" w:hAnsi="Calibri" w:cs="Calibri"/>
              </w:rPr>
              <w:t xml:space="preserve"> – See the assessment in the S42a report for the reasoning.</w:t>
            </w:r>
          </w:p>
        </w:tc>
      </w:tr>
      <w:tr w:rsidR="000D6B92" w14:paraId="61C5A3FA" w14:textId="08A71E0C" w:rsidTr="00ED406E">
        <w:trPr>
          <w:trHeight w:val="20"/>
        </w:trPr>
        <w:tc>
          <w:tcPr>
            <w:tcW w:w="296" w:type="pct"/>
          </w:tcPr>
          <w:p w14:paraId="0ABED2C5" w14:textId="7E10B7B1" w:rsidR="000D6B92" w:rsidRDefault="000D6B92" w:rsidP="000D6B92">
            <w:pPr>
              <w:spacing w:after="120" w:line="264" w:lineRule="auto"/>
            </w:pPr>
            <w:r w:rsidRPr="005C5AF6">
              <w:t>S59.</w:t>
            </w:r>
            <w:r>
              <w:t>5</w:t>
            </w:r>
          </w:p>
        </w:tc>
        <w:tc>
          <w:tcPr>
            <w:tcW w:w="612" w:type="pct"/>
          </w:tcPr>
          <w:p w14:paraId="55A88EE1" w14:textId="0F9C4A48" w:rsidR="000D6B92" w:rsidRDefault="000D6B92" w:rsidP="000D6B92">
            <w:pPr>
              <w:spacing w:after="120" w:line="264" w:lineRule="auto"/>
            </w:pPr>
            <w:r>
              <w:t>Mangaroa Peat Overlay</w:t>
            </w:r>
          </w:p>
        </w:tc>
        <w:tc>
          <w:tcPr>
            <w:tcW w:w="624" w:type="pct"/>
          </w:tcPr>
          <w:p w14:paraId="3E7E3A3C" w14:textId="79DA567D" w:rsidR="000D6B92" w:rsidRDefault="000D6B92" w:rsidP="000D6B92">
            <w:pPr>
              <w:spacing w:after="120" w:line="264" w:lineRule="auto"/>
            </w:pPr>
            <w:r>
              <w:t>Seek amendment</w:t>
            </w:r>
          </w:p>
        </w:tc>
        <w:tc>
          <w:tcPr>
            <w:tcW w:w="1017" w:type="pct"/>
          </w:tcPr>
          <w:p w14:paraId="0B8CEA3D" w14:textId="1C3AC8F2" w:rsidR="000D6B92" w:rsidRDefault="000D6B92" w:rsidP="000D6B92">
            <w:pPr>
              <w:spacing w:after="120" w:line="264" w:lineRule="auto"/>
            </w:pPr>
            <w:r w:rsidRPr="006F324F">
              <w:t>Amend the map to be the peat defined in the Soil Bureau survey of the peatland and documented</w:t>
            </w:r>
            <w:r>
              <w:t xml:space="preserve"> </w:t>
            </w:r>
            <w:r w:rsidRPr="006F324F">
              <w:t xml:space="preserve">in this Overlay, as modified by the sites that have been ground </w:t>
            </w:r>
            <w:proofErr w:type="spellStart"/>
            <w:r w:rsidRPr="006F324F">
              <w:t>truthed</w:t>
            </w:r>
            <w:proofErr w:type="spellEnd"/>
            <w:r w:rsidRPr="006F324F">
              <w:t xml:space="preserve">: ArcGIS </w:t>
            </w:r>
            <w:r>
              <w:t>–</w:t>
            </w:r>
            <w:r w:rsidRPr="006F324F">
              <w:t xml:space="preserve"> Mangaroa</w:t>
            </w:r>
            <w:r>
              <w:t xml:space="preserve"> </w:t>
            </w:r>
            <w:r w:rsidRPr="006F324F">
              <w:t>Valley Soils.</w:t>
            </w:r>
          </w:p>
        </w:tc>
        <w:tc>
          <w:tcPr>
            <w:tcW w:w="1151" w:type="pct"/>
          </w:tcPr>
          <w:p w14:paraId="3802E2DA" w14:textId="2967780D" w:rsidR="000D6B92" w:rsidRDefault="000D6B92" w:rsidP="000D6B92">
            <w:pPr>
              <w:spacing w:after="120" w:line="264" w:lineRule="auto"/>
            </w:pPr>
            <w:r>
              <w:t xml:space="preserve">The boundaries of peatland are probably smaller than currently identified and should be based on an existing report called “Soils of Mangaroa-Whitemans Valley, Upper Hutt, New Zealand”. </w:t>
            </w:r>
            <w:r w:rsidRPr="001821AB">
              <w:t>Th</w:t>
            </w:r>
            <w:r>
              <w:t>e</w:t>
            </w:r>
            <w:r w:rsidRPr="001821AB">
              <w:t xml:space="preserve"> soil type of </w:t>
            </w:r>
            <w:proofErr w:type="spellStart"/>
            <w:r w:rsidRPr="001821AB">
              <w:t>Golans</w:t>
            </w:r>
            <w:proofErr w:type="spellEnd"/>
            <w:r w:rsidRPr="001821AB">
              <w:t xml:space="preserve"> Clay with peat</w:t>
            </w:r>
            <w:r>
              <w:t xml:space="preserve"> should be excluded from the peat hazard overlay.</w:t>
            </w:r>
          </w:p>
        </w:tc>
        <w:tc>
          <w:tcPr>
            <w:tcW w:w="1300" w:type="pct"/>
          </w:tcPr>
          <w:p w14:paraId="0E3878A5" w14:textId="260FD260" w:rsidR="000D6B92" w:rsidRDefault="000948BA" w:rsidP="000D6B92">
            <w:pPr>
              <w:spacing w:after="120" w:line="264" w:lineRule="auto"/>
            </w:pPr>
            <w:r w:rsidRPr="00D14E1A">
              <w:rPr>
                <w:rFonts w:ascii="Calibri" w:hAnsi="Calibri" w:cs="Calibri"/>
                <w:b/>
                <w:bCs/>
                <w:u w:val="single"/>
              </w:rPr>
              <w:t>Reject</w:t>
            </w:r>
            <w:r>
              <w:rPr>
                <w:rFonts w:ascii="Calibri" w:hAnsi="Calibri" w:cs="Calibri"/>
              </w:rPr>
              <w:t xml:space="preserve"> – See the assessment in the S42a report for the reasoning.</w:t>
            </w:r>
          </w:p>
        </w:tc>
      </w:tr>
      <w:tr w:rsidR="000D6B92" w14:paraId="29117671" w14:textId="7C15DD81" w:rsidTr="00ED406E">
        <w:trPr>
          <w:trHeight w:val="20"/>
        </w:trPr>
        <w:tc>
          <w:tcPr>
            <w:tcW w:w="296" w:type="pct"/>
          </w:tcPr>
          <w:p w14:paraId="53AF7A43" w14:textId="6263EF98" w:rsidR="000D6B92" w:rsidRDefault="000D6B92" w:rsidP="000D6B92">
            <w:pPr>
              <w:spacing w:after="120" w:line="264" w:lineRule="auto"/>
            </w:pPr>
            <w:r w:rsidRPr="005C5AF6">
              <w:t>S59.</w:t>
            </w:r>
            <w:r>
              <w:t>6</w:t>
            </w:r>
          </w:p>
        </w:tc>
        <w:tc>
          <w:tcPr>
            <w:tcW w:w="612" w:type="pct"/>
          </w:tcPr>
          <w:p w14:paraId="0DF2405F" w14:textId="633E693F" w:rsidR="000D6B92" w:rsidRDefault="000D6B92" w:rsidP="000D6B92">
            <w:pPr>
              <w:spacing w:after="120" w:line="264" w:lineRule="auto"/>
            </w:pPr>
            <w:r>
              <w:t>High Slope Hazard Overlay</w:t>
            </w:r>
          </w:p>
        </w:tc>
        <w:tc>
          <w:tcPr>
            <w:tcW w:w="624" w:type="pct"/>
          </w:tcPr>
          <w:p w14:paraId="219C42CC" w14:textId="3133C669" w:rsidR="000D6B92" w:rsidRDefault="000D6B92" w:rsidP="000D6B92">
            <w:pPr>
              <w:spacing w:after="120" w:line="264" w:lineRule="auto"/>
            </w:pPr>
            <w:r>
              <w:t>Seek amendment</w:t>
            </w:r>
          </w:p>
        </w:tc>
        <w:tc>
          <w:tcPr>
            <w:tcW w:w="1017" w:type="pct"/>
          </w:tcPr>
          <w:p w14:paraId="35480578" w14:textId="77777777" w:rsidR="000D6B92" w:rsidRDefault="000D6B92" w:rsidP="000D6B92">
            <w:pPr>
              <w:spacing w:after="120" w:line="264" w:lineRule="auto"/>
            </w:pPr>
            <w:r w:rsidRPr="00F44AA7">
              <w:t>Adopt either the Manaaki Whenua Land Use slope risk or the Manaaki Whenua Land Steepness overlay to define the area for development earthworks assessment</w:t>
            </w:r>
            <w:r>
              <w:t xml:space="preserve"> </w:t>
            </w:r>
            <w:r w:rsidRPr="00F44AA7">
              <w:t>or revisit the Lidar based information provided by Coffey</w:t>
            </w:r>
            <w:r>
              <w:t>.</w:t>
            </w:r>
          </w:p>
          <w:p w14:paraId="02BB4E20" w14:textId="1C7FDB6C" w:rsidR="000D6B92" w:rsidRDefault="000D6B92" w:rsidP="000D6B92">
            <w:pPr>
              <w:spacing w:after="120" w:line="264" w:lineRule="auto"/>
            </w:pPr>
            <w:r w:rsidRPr="00F44AA7">
              <w:t>(</w:t>
            </w:r>
            <w:r>
              <w:t>M</w:t>
            </w:r>
            <w:r w:rsidRPr="00F44AA7">
              <w:t>aps included in submission)</w:t>
            </w:r>
          </w:p>
        </w:tc>
        <w:tc>
          <w:tcPr>
            <w:tcW w:w="1151" w:type="pct"/>
          </w:tcPr>
          <w:p w14:paraId="66B0D613" w14:textId="628BE1C0" w:rsidR="000D6B92" w:rsidRDefault="000D6B92" w:rsidP="000D6B92">
            <w:pPr>
              <w:spacing w:after="120" w:line="264" w:lineRule="auto"/>
            </w:pPr>
            <w:r w:rsidRPr="004E1431">
              <w:t>It is unclear how the PC47 high slope areas were identified. Out of at least four different slope risk maps UHCC should adopt the Manaaki Whenua Land Use database to reduce liability.</w:t>
            </w:r>
          </w:p>
        </w:tc>
        <w:tc>
          <w:tcPr>
            <w:tcW w:w="1300" w:type="pct"/>
          </w:tcPr>
          <w:p w14:paraId="6DDFAACD" w14:textId="301A6A9A" w:rsidR="000D6B92" w:rsidRPr="004E1431" w:rsidRDefault="000948BA" w:rsidP="000D6B92">
            <w:pPr>
              <w:spacing w:after="120" w:line="264" w:lineRule="auto"/>
            </w:pPr>
            <w:r w:rsidRPr="004F7D67">
              <w:rPr>
                <w:rFonts w:ascii="Calibri" w:hAnsi="Calibri" w:cs="Calibri"/>
                <w:b/>
                <w:u w:val="single"/>
              </w:rPr>
              <w:t xml:space="preserve">Accept </w:t>
            </w:r>
            <w:r>
              <w:t xml:space="preserve">this submission point </w:t>
            </w:r>
            <w:r w:rsidRPr="004F7D67">
              <w:rPr>
                <w:rFonts w:ascii="Calibri" w:hAnsi="Calibri" w:cs="Calibri"/>
                <w:b/>
                <w:u w:val="single"/>
              </w:rPr>
              <w:t>in part</w:t>
            </w:r>
            <w:r>
              <w:t>, in that the High Slope Hazard Overlay has been remapped using more accurate LIDAR, which has made the mapping more accurate.</w:t>
            </w:r>
          </w:p>
        </w:tc>
      </w:tr>
      <w:tr w:rsidR="000D6B92" w14:paraId="444D680F" w14:textId="2BD95C69" w:rsidTr="00ED406E">
        <w:trPr>
          <w:trHeight w:val="20"/>
        </w:trPr>
        <w:tc>
          <w:tcPr>
            <w:tcW w:w="296" w:type="pct"/>
          </w:tcPr>
          <w:p w14:paraId="31A2B2D1" w14:textId="2EEB8272" w:rsidR="000D6B92" w:rsidRDefault="000D6B92" w:rsidP="000D6B92">
            <w:pPr>
              <w:spacing w:after="120" w:line="264" w:lineRule="auto"/>
            </w:pPr>
            <w:r w:rsidRPr="002C0518">
              <w:t>S59.7</w:t>
            </w:r>
          </w:p>
        </w:tc>
        <w:tc>
          <w:tcPr>
            <w:tcW w:w="612" w:type="pct"/>
          </w:tcPr>
          <w:p w14:paraId="404662D4" w14:textId="1BB9B698" w:rsidR="000D6B92" w:rsidRDefault="000D6B92" w:rsidP="000D6B92">
            <w:pPr>
              <w:spacing w:after="120" w:line="264" w:lineRule="auto"/>
            </w:pPr>
            <w:r>
              <w:t>High Slope Hazard Overlay</w:t>
            </w:r>
          </w:p>
          <w:p w14:paraId="49B2D491" w14:textId="5CED74F4" w:rsidR="000D6B92" w:rsidRDefault="000D6B92" w:rsidP="000D6B92">
            <w:pPr>
              <w:spacing w:after="120" w:line="264" w:lineRule="auto"/>
            </w:pPr>
            <w:r>
              <w:t>Mangaroa Peat Overlay</w:t>
            </w:r>
          </w:p>
        </w:tc>
        <w:tc>
          <w:tcPr>
            <w:tcW w:w="624" w:type="pct"/>
          </w:tcPr>
          <w:p w14:paraId="6C91AAF2" w14:textId="44AFECF0" w:rsidR="000D6B92" w:rsidRDefault="000D6B92" w:rsidP="000D6B92">
            <w:pPr>
              <w:spacing w:after="120" w:line="264" w:lineRule="auto"/>
            </w:pPr>
            <w:r>
              <w:t>Seek amendment</w:t>
            </w:r>
          </w:p>
        </w:tc>
        <w:tc>
          <w:tcPr>
            <w:tcW w:w="1017" w:type="pct"/>
          </w:tcPr>
          <w:p w14:paraId="2B57F1D0" w14:textId="17A27D90" w:rsidR="000D6B92" w:rsidRDefault="000D6B92" w:rsidP="000D6B92">
            <w:pPr>
              <w:spacing w:after="120" w:line="264" w:lineRule="auto"/>
            </w:pPr>
            <w:r w:rsidRPr="00F44AA7">
              <w:t>Please feel free to arrange to come and see my property.</w:t>
            </w:r>
          </w:p>
        </w:tc>
        <w:tc>
          <w:tcPr>
            <w:tcW w:w="1151" w:type="pct"/>
          </w:tcPr>
          <w:p w14:paraId="67E4819E" w14:textId="1A6C55CA" w:rsidR="000D6B92" w:rsidRDefault="000D6B92" w:rsidP="000D6B92">
            <w:pPr>
              <w:spacing w:after="120" w:line="264" w:lineRule="auto"/>
            </w:pPr>
            <w:r>
              <w:t>The property is poorly represented by the current proposed slope hazard overlay/peatland overlay – the flatter part is in the overlay while the steeper part is outside.</w:t>
            </w:r>
          </w:p>
        </w:tc>
        <w:tc>
          <w:tcPr>
            <w:tcW w:w="1300" w:type="pct"/>
          </w:tcPr>
          <w:p w14:paraId="4CBAFC70" w14:textId="4F11210E" w:rsidR="000D6B92" w:rsidRDefault="000948BA" w:rsidP="000D6B92">
            <w:pPr>
              <w:spacing w:after="120" w:line="264" w:lineRule="auto"/>
            </w:pPr>
            <w:r w:rsidRPr="004F7D67">
              <w:rPr>
                <w:rFonts w:ascii="Calibri" w:hAnsi="Calibri" w:cs="Calibri"/>
                <w:b/>
                <w:u w:val="single"/>
              </w:rPr>
              <w:t>Accept</w:t>
            </w:r>
            <w:r>
              <w:t xml:space="preserve"> this submission point </w:t>
            </w:r>
            <w:r w:rsidRPr="004F7D67">
              <w:rPr>
                <w:rFonts w:ascii="Calibri" w:hAnsi="Calibri" w:cs="Calibri"/>
                <w:b/>
                <w:u w:val="single"/>
              </w:rPr>
              <w:t>in part</w:t>
            </w:r>
            <w:r>
              <w:t>, in that the High Slope Hazard Overlay has been reduced on the property, but not to the full extent sought in the submission.</w:t>
            </w:r>
          </w:p>
        </w:tc>
      </w:tr>
      <w:tr w:rsidR="000D6B92" w14:paraId="002FA6E8" w14:textId="23AA844D" w:rsidTr="00ED406E">
        <w:trPr>
          <w:trHeight w:val="20"/>
        </w:trPr>
        <w:tc>
          <w:tcPr>
            <w:tcW w:w="3700" w:type="pct"/>
            <w:gridSpan w:val="5"/>
            <w:shd w:val="clear" w:color="auto" w:fill="E2EFD9" w:themeFill="accent6" w:themeFillTint="33"/>
          </w:tcPr>
          <w:p w14:paraId="0813F1CB" w14:textId="61ADD141" w:rsidR="000D6B92" w:rsidRPr="009B2839" w:rsidRDefault="000D6B92" w:rsidP="000D6B92">
            <w:pPr>
              <w:pStyle w:val="Heading1"/>
            </w:pPr>
            <w:r w:rsidRPr="00794500">
              <w:t>Subm</w:t>
            </w:r>
            <w:r>
              <w:t>i</w:t>
            </w:r>
            <w:r w:rsidRPr="00794500">
              <w:t xml:space="preserve">tter </w:t>
            </w:r>
            <w:r>
              <w:t>60</w:t>
            </w:r>
            <w:r w:rsidRPr="00794500">
              <w:t>:</w:t>
            </w:r>
            <w:r>
              <w:t xml:space="preserve"> </w:t>
            </w:r>
            <w:r w:rsidRPr="009B2839">
              <w:rPr>
                <w:rFonts w:ascii="Calibri" w:hAnsi="Calibri" w:cs="Calibri"/>
                <w:bCs/>
                <w:color w:val="000000"/>
              </w:rPr>
              <w:t>Weston Hill</w:t>
            </w:r>
          </w:p>
        </w:tc>
        <w:tc>
          <w:tcPr>
            <w:tcW w:w="1300" w:type="pct"/>
            <w:shd w:val="clear" w:color="auto" w:fill="E2EFD9" w:themeFill="accent6" w:themeFillTint="33"/>
          </w:tcPr>
          <w:p w14:paraId="5FA24E5E" w14:textId="77777777" w:rsidR="000D6B92" w:rsidRPr="00794500" w:rsidRDefault="000D6B92" w:rsidP="000D6B92">
            <w:pPr>
              <w:pStyle w:val="Heading1"/>
            </w:pPr>
          </w:p>
        </w:tc>
      </w:tr>
      <w:tr w:rsidR="000D6B92" w14:paraId="3374AC69" w14:textId="6A757C3E" w:rsidTr="00ED406E">
        <w:trPr>
          <w:trHeight w:val="20"/>
        </w:trPr>
        <w:tc>
          <w:tcPr>
            <w:tcW w:w="296" w:type="pct"/>
          </w:tcPr>
          <w:p w14:paraId="34291E6D" w14:textId="1B92FF00" w:rsidR="000D6B92" w:rsidRDefault="000D6B92" w:rsidP="000D6B92">
            <w:pPr>
              <w:spacing w:after="120" w:line="264" w:lineRule="auto"/>
            </w:pPr>
            <w:r>
              <w:t>S60.1</w:t>
            </w:r>
          </w:p>
        </w:tc>
        <w:tc>
          <w:tcPr>
            <w:tcW w:w="612" w:type="pct"/>
          </w:tcPr>
          <w:p w14:paraId="288105C7" w14:textId="58F4CF8A" w:rsidR="000D6B92" w:rsidRDefault="000D6B92" w:rsidP="000D6B92">
            <w:pPr>
              <w:spacing w:after="120" w:line="264" w:lineRule="auto"/>
            </w:pPr>
            <w:r>
              <w:t>Mangaroa Peat Overlay</w:t>
            </w:r>
          </w:p>
        </w:tc>
        <w:tc>
          <w:tcPr>
            <w:tcW w:w="624" w:type="pct"/>
          </w:tcPr>
          <w:p w14:paraId="053DF079" w14:textId="42CAC2B1" w:rsidR="000D6B92" w:rsidRDefault="000D6B92" w:rsidP="000D6B92">
            <w:pPr>
              <w:spacing w:after="120" w:line="264" w:lineRule="auto"/>
            </w:pPr>
            <w:r>
              <w:t>Seek amendment</w:t>
            </w:r>
          </w:p>
        </w:tc>
        <w:tc>
          <w:tcPr>
            <w:tcW w:w="1017" w:type="pct"/>
          </w:tcPr>
          <w:p w14:paraId="78C77663" w14:textId="725E2A7F" w:rsidR="000D6B92" w:rsidRDefault="000D6B92" w:rsidP="000D6B92">
            <w:pPr>
              <w:spacing w:after="120" w:line="264" w:lineRule="auto"/>
            </w:pPr>
            <w:r w:rsidRPr="00AD5C73">
              <w:t>PC47 to adopt a “horses for courses” approach that allows a pragmatic and risk-based approach</w:t>
            </w:r>
            <w:r>
              <w:t xml:space="preserve"> </w:t>
            </w:r>
            <w:r w:rsidRPr="00AD5C73">
              <w:t>to the processes for consenting for subdivision and building. That may mean a more</w:t>
            </w:r>
            <w:r>
              <w:t xml:space="preserve"> </w:t>
            </w:r>
            <w:r w:rsidRPr="00AD5C73">
              <w:t>streamlined approach for subdivisions for a single additional dwelling.</w:t>
            </w:r>
            <w:r>
              <w:t xml:space="preserve"> </w:t>
            </w:r>
            <w:r w:rsidRPr="00AD5C73">
              <w:t>In those cases, a single approach to an engineer is to be preferred to keep costs down.</w:t>
            </w:r>
          </w:p>
        </w:tc>
        <w:tc>
          <w:tcPr>
            <w:tcW w:w="1151" w:type="pct"/>
          </w:tcPr>
          <w:p w14:paraId="17159EAA" w14:textId="073EC294" w:rsidR="000D6B92" w:rsidRDefault="000D6B92" w:rsidP="000D6B92">
            <w:pPr>
              <w:spacing w:after="120" w:line="264" w:lineRule="auto"/>
            </w:pPr>
            <w:r>
              <w:t>Peat is just another soil type. The Building Act process requires that foundations on poor ground conditions must be designed by an engineer. While this is sufficient for new housing PC47 is required to ensure that viable building platforms are available before subdivision is consented. This approach may duplicate processes and increase the cost of subdivision and building. UHCC already requires the identification of building platforms as part of subdivision consents.</w:t>
            </w:r>
          </w:p>
        </w:tc>
        <w:tc>
          <w:tcPr>
            <w:tcW w:w="1300" w:type="pct"/>
          </w:tcPr>
          <w:p w14:paraId="382C584D" w14:textId="686D255D" w:rsidR="000D6B92" w:rsidRDefault="00E41BFD" w:rsidP="000D6B92">
            <w:pPr>
              <w:spacing w:after="120" w:line="264" w:lineRule="auto"/>
            </w:pPr>
            <w:r w:rsidRPr="00D14E1A">
              <w:rPr>
                <w:rFonts w:ascii="Calibri" w:hAnsi="Calibri" w:cs="Calibri"/>
                <w:b/>
                <w:bCs/>
                <w:u w:val="single"/>
              </w:rPr>
              <w:t>Reject</w:t>
            </w:r>
            <w:r>
              <w:rPr>
                <w:rFonts w:ascii="Calibri" w:hAnsi="Calibri" w:cs="Calibri"/>
              </w:rPr>
              <w:t xml:space="preserve"> – See the assessment in the S42a report for the reasoning.</w:t>
            </w:r>
          </w:p>
        </w:tc>
      </w:tr>
      <w:tr w:rsidR="000D6B92" w14:paraId="3EDA8C92" w14:textId="0AE8543D" w:rsidTr="00ED406E">
        <w:trPr>
          <w:trHeight w:val="20"/>
        </w:trPr>
        <w:tc>
          <w:tcPr>
            <w:tcW w:w="296" w:type="pct"/>
          </w:tcPr>
          <w:p w14:paraId="0C7F3AC2" w14:textId="0DBFA3C5" w:rsidR="000D6B92" w:rsidRDefault="000D6B92" w:rsidP="000D6B92">
            <w:pPr>
              <w:spacing w:after="120" w:line="264" w:lineRule="auto"/>
            </w:pPr>
            <w:r w:rsidRPr="005A28B9">
              <w:t>S60.</w:t>
            </w:r>
            <w:r>
              <w:t>2</w:t>
            </w:r>
          </w:p>
        </w:tc>
        <w:tc>
          <w:tcPr>
            <w:tcW w:w="612" w:type="pct"/>
          </w:tcPr>
          <w:p w14:paraId="07FDE3DF" w14:textId="779BC6CE" w:rsidR="000D6B92" w:rsidRDefault="000D6B92" w:rsidP="000D6B92">
            <w:pPr>
              <w:spacing w:after="120" w:line="264" w:lineRule="auto"/>
            </w:pPr>
            <w:r>
              <w:t>Mangaroa Peat Overlay</w:t>
            </w:r>
          </w:p>
        </w:tc>
        <w:tc>
          <w:tcPr>
            <w:tcW w:w="624" w:type="pct"/>
          </w:tcPr>
          <w:p w14:paraId="321B88C0" w14:textId="2E26CA1E" w:rsidR="000D6B92" w:rsidRDefault="000D6B92" w:rsidP="000D6B92">
            <w:pPr>
              <w:spacing w:after="120" w:line="264" w:lineRule="auto"/>
            </w:pPr>
            <w:r>
              <w:t>Seek amendment</w:t>
            </w:r>
          </w:p>
        </w:tc>
        <w:tc>
          <w:tcPr>
            <w:tcW w:w="1017" w:type="pct"/>
          </w:tcPr>
          <w:p w14:paraId="655A0411" w14:textId="00F28B6F" w:rsidR="000D6B92" w:rsidRDefault="000D6B92" w:rsidP="000D6B92">
            <w:pPr>
              <w:spacing w:after="120" w:line="264" w:lineRule="auto"/>
            </w:pPr>
            <w:r w:rsidRPr="00B8208E">
              <w:t>Change the names</w:t>
            </w:r>
            <w:r>
              <w:t xml:space="preserve"> </w:t>
            </w:r>
            <w:r w:rsidRPr="00B8208E">
              <w:t>of the zones to something</w:t>
            </w:r>
            <w:r>
              <w:t xml:space="preserve"> </w:t>
            </w:r>
            <w:r w:rsidRPr="00B8208E">
              <w:t>like “Sensitive land planning zone” for the Mangaroa Peatlands Hazard and “Slope assessment planning zone” or “Soil type Risk planning zone” for the High Slope Hazard zones.</w:t>
            </w:r>
          </w:p>
        </w:tc>
        <w:tc>
          <w:tcPr>
            <w:tcW w:w="1151" w:type="pct"/>
          </w:tcPr>
          <w:p w14:paraId="495AE39B" w14:textId="1B4235FF" w:rsidR="000D6B92" w:rsidRDefault="000D6B92" w:rsidP="000D6B92">
            <w:pPr>
              <w:spacing w:after="120" w:line="264" w:lineRule="auto"/>
            </w:pPr>
            <w:r>
              <w:t>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the Mangaroa Valley. The language should be changed to distance peatland and slopes from GWRC’s goals.</w:t>
            </w:r>
          </w:p>
        </w:tc>
        <w:tc>
          <w:tcPr>
            <w:tcW w:w="1300" w:type="pct"/>
          </w:tcPr>
          <w:p w14:paraId="0DF463A9" w14:textId="3E3F59CB" w:rsidR="000D6B92" w:rsidRDefault="00E41BFD" w:rsidP="000D6B92">
            <w:pPr>
              <w:spacing w:after="120" w:line="264" w:lineRule="auto"/>
            </w:pPr>
            <w:r w:rsidRPr="00BC1155">
              <w:rPr>
                <w:rFonts w:ascii="Calibri" w:hAnsi="Calibri" w:cs="Calibri"/>
                <w:b/>
                <w:bCs/>
                <w:u w:val="single"/>
              </w:rPr>
              <w:t xml:space="preserve">Reject </w:t>
            </w:r>
            <w:r>
              <w:rPr>
                <w:rFonts w:ascii="Calibri" w:hAnsi="Calibri" w:cs="Calibri"/>
              </w:rPr>
              <w:t>– See the assessment in the S42a report for the reasoning.</w:t>
            </w:r>
          </w:p>
        </w:tc>
      </w:tr>
      <w:tr w:rsidR="000D6B92" w14:paraId="6D902ADE" w14:textId="4403603A" w:rsidTr="00ED406E">
        <w:trPr>
          <w:trHeight w:val="20"/>
        </w:trPr>
        <w:tc>
          <w:tcPr>
            <w:tcW w:w="296" w:type="pct"/>
          </w:tcPr>
          <w:p w14:paraId="1581C1E5" w14:textId="0BFA8553" w:rsidR="000D6B92" w:rsidRDefault="000D6B92" w:rsidP="000D6B92">
            <w:pPr>
              <w:spacing w:after="120" w:line="264" w:lineRule="auto"/>
            </w:pPr>
            <w:r w:rsidRPr="004A35A1">
              <w:t>S60.3</w:t>
            </w:r>
          </w:p>
        </w:tc>
        <w:tc>
          <w:tcPr>
            <w:tcW w:w="612" w:type="pct"/>
          </w:tcPr>
          <w:p w14:paraId="2DF82710" w14:textId="5C9C270A" w:rsidR="000D6B92" w:rsidRDefault="000D6B92" w:rsidP="000D6B92">
            <w:pPr>
              <w:spacing w:after="120" w:line="264" w:lineRule="auto"/>
            </w:pPr>
            <w:r>
              <w:t>PC47 - General</w:t>
            </w:r>
          </w:p>
        </w:tc>
        <w:tc>
          <w:tcPr>
            <w:tcW w:w="624" w:type="pct"/>
          </w:tcPr>
          <w:p w14:paraId="23FF657C" w14:textId="1767C9FE" w:rsidR="000D6B92" w:rsidRDefault="000D6B92" w:rsidP="000D6B92">
            <w:pPr>
              <w:spacing w:after="120" w:line="264" w:lineRule="auto"/>
            </w:pPr>
            <w:r>
              <w:t>Seek amendment</w:t>
            </w:r>
          </w:p>
        </w:tc>
        <w:tc>
          <w:tcPr>
            <w:tcW w:w="1017" w:type="pct"/>
          </w:tcPr>
          <w:p w14:paraId="17E50344" w14:textId="4876DF88" w:rsidR="000D6B92" w:rsidRDefault="000D6B92" w:rsidP="000D6B92">
            <w:pPr>
              <w:spacing w:after="120" w:line="264" w:lineRule="auto"/>
            </w:pPr>
            <w:r>
              <w:t>Have 3 categories for each hazard, No risk, some risk, and High risk. Classify the Wellington Fault Zone as high risk. Classify the Mangaroa Peatlands and High slope zone as some risk.</w:t>
            </w:r>
          </w:p>
        </w:tc>
        <w:tc>
          <w:tcPr>
            <w:tcW w:w="1151" w:type="pct"/>
          </w:tcPr>
          <w:p w14:paraId="47BB0A8A" w14:textId="4599F833" w:rsidR="000D6B92" w:rsidRDefault="000D6B92" w:rsidP="000D6B92">
            <w:pPr>
              <w:spacing w:after="120" w:line="264" w:lineRule="auto"/>
            </w:pPr>
            <w:r>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change 1 </w:t>
            </w:r>
            <w:proofErr w:type="gramStart"/>
            <w:r>
              <w:t>zones</w:t>
            </w:r>
            <w:proofErr w:type="gramEnd"/>
            <w:r>
              <w:t xml:space="preserve"> where development should be avoided.</w:t>
            </w:r>
          </w:p>
        </w:tc>
        <w:tc>
          <w:tcPr>
            <w:tcW w:w="1300" w:type="pct"/>
          </w:tcPr>
          <w:p w14:paraId="341A1794" w14:textId="77777777" w:rsidR="004A35A1" w:rsidRPr="004A35A1" w:rsidRDefault="004A35A1" w:rsidP="004A35A1">
            <w:pPr>
              <w:pStyle w:val="UHCCBody1OList"/>
              <w:numPr>
                <w:ilvl w:val="0"/>
                <w:numId w:val="0"/>
              </w:numPr>
              <w:rPr>
                <w:rFonts w:asciiTheme="minorHAnsi" w:eastAsiaTheme="minorHAnsi" w:hAnsiTheme="minorHAnsi" w:cstheme="minorBidi"/>
                <w:sz w:val="22"/>
                <w:szCs w:val="22"/>
              </w:rPr>
            </w:pPr>
            <w:r w:rsidRPr="004F7D67">
              <w:rPr>
                <w:rFonts w:ascii="Calibri" w:eastAsiaTheme="minorHAnsi" w:hAnsi="Calibri" w:cs="Calibri"/>
                <w:b/>
                <w:sz w:val="22"/>
                <w:szCs w:val="22"/>
                <w:u w:val="single"/>
              </w:rPr>
              <w:t>Accept</w:t>
            </w:r>
            <w:r w:rsidRPr="004A35A1">
              <w:rPr>
                <w:rFonts w:asciiTheme="minorHAnsi" w:eastAsiaTheme="minorHAnsi" w:hAnsiTheme="minorHAnsi" w:cstheme="minorBidi"/>
                <w:sz w:val="22"/>
                <w:szCs w:val="22"/>
              </w:rPr>
              <w:t xml:space="preserve"> this submission point insofar as that the different natural hazards have been given different hazard rankings, and the Mangaroa Peat Overlay has been assigned a medium hazard and not a high hazard as sort by the submitters. </w:t>
            </w:r>
          </w:p>
          <w:p w14:paraId="508F72A0" w14:textId="77777777" w:rsidR="000D6B92" w:rsidRDefault="000D6B92" w:rsidP="000D6B92">
            <w:pPr>
              <w:spacing w:after="120" w:line="264" w:lineRule="auto"/>
            </w:pPr>
          </w:p>
        </w:tc>
      </w:tr>
      <w:tr w:rsidR="000D6B92" w14:paraId="0D0B381A" w14:textId="3927F613" w:rsidTr="00ED406E">
        <w:trPr>
          <w:trHeight w:val="20"/>
        </w:trPr>
        <w:tc>
          <w:tcPr>
            <w:tcW w:w="296" w:type="pct"/>
          </w:tcPr>
          <w:p w14:paraId="0D992228" w14:textId="3F53FD67" w:rsidR="000D6B92" w:rsidRDefault="000D6B92" w:rsidP="000D6B92">
            <w:pPr>
              <w:spacing w:after="120" w:line="264" w:lineRule="auto"/>
            </w:pPr>
            <w:r w:rsidRPr="005A28B9">
              <w:t>S60.</w:t>
            </w:r>
            <w:r>
              <w:t>4</w:t>
            </w:r>
          </w:p>
        </w:tc>
        <w:tc>
          <w:tcPr>
            <w:tcW w:w="612" w:type="pct"/>
          </w:tcPr>
          <w:p w14:paraId="46C016B9" w14:textId="15D8C4AB" w:rsidR="000D6B92" w:rsidRDefault="000D6B92" w:rsidP="000D6B92">
            <w:pPr>
              <w:spacing w:after="120" w:line="264" w:lineRule="auto"/>
            </w:pPr>
            <w:r>
              <w:t>PC47 - General</w:t>
            </w:r>
          </w:p>
        </w:tc>
        <w:tc>
          <w:tcPr>
            <w:tcW w:w="624" w:type="pct"/>
          </w:tcPr>
          <w:p w14:paraId="523487E7" w14:textId="7E3FEA78" w:rsidR="000D6B92" w:rsidRDefault="000D6B92" w:rsidP="000D6B92">
            <w:pPr>
              <w:spacing w:after="120" w:line="264" w:lineRule="auto"/>
            </w:pPr>
            <w:r>
              <w:t>Seek amendment</w:t>
            </w:r>
          </w:p>
        </w:tc>
        <w:tc>
          <w:tcPr>
            <w:tcW w:w="1017" w:type="pct"/>
          </w:tcPr>
          <w:p w14:paraId="444E9ACF" w14:textId="6C0D99B7" w:rsidR="000D6B92" w:rsidRDefault="000D6B92" w:rsidP="000D6B92">
            <w:pPr>
              <w:spacing w:after="120" w:line="264" w:lineRule="auto"/>
            </w:pPr>
            <w:r w:rsidRPr="00B92205">
              <w:t>Withdraw the cost benefit analysis and correct the mistaken facts and assumptions before re-publishing it.</w:t>
            </w:r>
          </w:p>
        </w:tc>
        <w:tc>
          <w:tcPr>
            <w:tcW w:w="1151" w:type="pct"/>
          </w:tcPr>
          <w:p w14:paraId="1695D4A3" w14:textId="07040B7A" w:rsidR="000D6B92" w:rsidRDefault="000D6B92" w:rsidP="000D6B92">
            <w:pPr>
              <w:spacing w:after="120" w:line="264" w:lineRule="auto"/>
            </w:pPr>
            <w:r>
              <w:t xml:space="preserve">The cost benefit analysis contains material mistakes which lead to risk assumptions that do not align with lived experience. It discounts the impact of hazard overlays on land values and insurability and the risk of </w:t>
            </w:r>
            <w:r w:rsidRPr="009C2B13">
              <w:t>regulatory misfeasance by GWRC</w:t>
            </w:r>
            <w:r>
              <w:t>. It also over-estimates the risk to existing buildings and discounts the feasibility of engineering solutions.</w:t>
            </w:r>
          </w:p>
        </w:tc>
        <w:tc>
          <w:tcPr>
            <w:tcW w:w="1300" w:type="pct"/>
          </w:tcPr>
          <w:p w14:paraId="4D1818FC" w14:textId="6F226145" w:rsidR="000D6B92" w:rsidRDefault="00E41BFD" w:rsidP="000D6B92">
            <w:pPr>
              <w:spacing w:after="120" w:line="264" w:lineRule="auto"/>
            </w:pPr>
            <w:r w:rsidRPr="00BC1155">
              <w:rPr>
                <w:rFonts w:ascii="Calibri" w:hAnsi="Calibri" w:cs="Calibri"/>
                <w:b/>
                <w:bCs/>
                <w:u w:val="single"/>
              </w:rPr>
              <w:t>Reject</w:t>
            </w:r>
            <w:r>
              <w:rPr>
                <w:rFonts w:ascii="Calibri" w:hAnsi="Calibri" w:cs="Calibri"/>
              </w:rPr>
              <w:t xml:space="preserve"> – See the assessment in the S42a report for the reasoning.</w:t>
            </w:r>
          </w:p>
        </w:tc>
      </w:tr>
      <w:tr w:rsidR="000D6B92" w14:paraId="72D40263" w14:textId="2403BC9D" w:rsidTr="00ED406E">
        <w:trPr>
          <w:trHeight w:val="20"/>
        </w:trPr>
        <w:tc>
          <w:tcPr>
            <w:tcW w:w="296" w:type="pct"/>
          </w:tcPr>
          <w:p w14:paraId="601DD1F8" w14:textId="142D217A" w:rsidR="000D6B92" w:rsidRDefault="000D6B92" w:rsidP="000D6B92">
            <w:pPr>
              <w:spacing w:after="120" w:line="264" w:lineRule="auto"/>
            </w:pPr>
            <w:r w:rsidRPr="005A28B9">
              <w:t>S60.</w:t>
            </w:r>
            <w:r>
              <w:t>5</w:t>
            </w:r>
          </w:p>
        </w:tc>
        <w:tc>
          <w:tcPr>
            <w:tcW w:w="612" w:type="pct"/>
          </w:tcPr>
          <w:p w14:paraId="730CF041" w14:textId="7512EDE9" w:rsidR="000D6B92" w:rsidRDefault="000D6B92" w:rsidP="000D6B92">
            <w:pPr>
              <w:spacing w:after="120" w:line="264" w:lineRule="auto"/>
            </w:pPr>
            <w:r>
              <w:t>Mangaroa Peat Overlay</w:t>
            </w:r>
          </w:p>
        </w:tc>
        <w:tc>
          <w:tcPr>
            <w:tcW w:w="624" w:type="pct"/>
          </w:tcPr>
          <w:p w14:paraId="5269F3A9" w14:textId="723DE845" w:rsidR="000D6B92" w:rsidRDefault="000D6B92" w:rsidP="000D6B92">
            <w:pPr>
              <w:spacing w:after="120" w:line="264" w:lineRule="auto"/>
            </w:pPr>
            <w:r>
              <w:t>Seek amendment</w:t>
            </w:r>
          </w:p>
        </w:tc>
        <w:tc>
          <w:tcPr>
            <w:tcW w:w="1017" w:type="pct"/>
          </w:tcPr>
          <w:p w14:paraId="45B57296" w14:textId="60247D48" w:rsidR="000D6B92" w:rsidRDefault="000D6B92" w:rsidP="000D6B92">
            <w:pPr>
              <w:spacing w:after="120" w:line="264" w:lineRule="auto"/>
            </w:pPr>
            <w:r w:rsidRPr="00B92205">
              <w:t>Amend the map to be the peat defined in the Soil Bureau survey of the peatland and documented</w:t>
            </w:r>
            <w:r>
              <w:t xml:space="preserve"> </w:t>
            </w:r>
            <w:r w:rsidRPr="00B92205">
              <w:t xml:space="preserve">in this Overlay, as modified by the sites that have been ground </w:t>
            </w:r>
            <w:proofErr w:type="spellStart"/>
            <w:r w:rsidRPr="00B92205">
              <w:t>truthed</w:t>
            </w:r>
            <w:proofErr w:type="spellEnd"/>
            <w:r w:rsidRPr="00B92205">
              <w:t xml:space="preserve">: ArcGIS </w:t>
            </w:r>
            <w:r>
              <w:t>–</w:t>
            </w:r>
            <w:r w:rsidRPr="00B92205">
              <w:t xml:space="preserve"> Mangaroa</w:t>
            </w:r>
            <w:r>
              <w:t xml:space="preserve"> </w:t>
            </w:r>
            <w:r w:rsidRPr="00B92205">
              <w:t>Valley Soils.</w:t>
            </w:r>
          </w:p>
        </w:tc>
        <w:tc>
          <w:tcPr>
            <w:tcW w:w="1151" w:type="pct"/>
          </w:tcPr>
          <w:p w14:paraId="5CF9B650" w14:textId="2438232D" w:rsidR="000D6B92" w:rsidRDefault="000D6B92" w:rsidP="000D6B92">
            <w:pPr>
              <w:spacing w:after="120" w:line="264" w:lineRule="auto"/>
            </w:pPr>
            <w:r w:rsidRPr="002922F4">
              <w:t xml:space="preserve">The boundaries of peatland are probably smaller than currently identified and should be based on an existing report called “Soils of Mangaroa-Whitemans Valley, Upper Hutt, New Zealand”. The soil type of </w:t>
            </w:r>
            <w:proofErr w:type="spellStart"/>
            <w:r w:rsidRPr="002922F4">
              <w:t>Golans</w:t>
            </w:r>
            <w:proofErr w:type="spellEnd"/>
            <w:r w:rsidRPr="002922F4">
              <w:t xml:space="preserve"> Clay with peat should be excluded from the peat hazard overlay.</w:t>
            </w:r>
          </w:p>
        </w:tc>
        <w:tc>
          <w:tcPr>
            <w:tcW w:w="1300" w:type="pct"/>
          </w:tcPr>
          <w:p w14:paraId="3E679BCA" w14:textId="14FA9818" w:rsidR="000D6B92" w:rsidRPr="002922F4" w:rsidRDefault="00E41BFD" w:rsidP="000D6B92">
            <w:pPr>
              <w:spacing w:after="120" w:line="264" w:lineRule="auto"/>
            </w:pPr>
            <w:r w:rsidRPr="00BC1155">
              <w:rPr>
                <w:rFonts w:ascii="Calibri" w:hAnsi="Calibri" w:cs="Calibri"/>
                <w:b/>
                <w:bCs/>
                <w:u w:val="single"/>
              </w:rPr>
              <w:t>Reject</w:t>
            </w:r>
            <w:r>
              <w:rPr>
                <w:rFonts w:ascii="Calibri" w:hAnsi="Calibri" w:cs="Calibri"/>
              </w:rPr>
              <w:t xml:space="preserve"> – See the assessment in the S42a report for the reasoning.</w:t>
            </w:r>
          </w:p>
        </w:tc>
      </w:tr>
      <w:tr w:rsidR="000D6B92" w14:paraId="3EBDD0DA" w14:textId="2B77E9B6" w:rsidTr="00ED406E">
        <w:trPr>
          <w:trHeight w:val="20"/>
        </w:trPr>
        <w:tc>
          <w:tcPr>
            <w:tcW w:w="296" w:type="pct"/>
          </w:tcPr>
          <w:p w14:paraId="015D6D59" w14:textId="2269FC9F" w:rsidR="000D6B92" w:rsidRDefault="000D6B92" w:rsidP="000D6B92">
            <w:pPr>
              <w:spacing w:after="120" w:line="264" w:lineRule="auto"/>
            </w:pPr>
            <w:r w:rsidRPr="005A28B9">
              <w:t>S60.</w:t>
            </w:r>
            <w:r>
              <w:t>6</w:t>
            </w:r>
          </w:p>
        </w:tc>
        <w:tc>
          <w:tcPr>
            <w:tcW w:w="612" w:type="pct"/>
          </w:tcPr>
          <w:p w14:paraId="7838A953" w14:textId="65BC31AE" w:rsidR="000D6B92" w:rsidRDefault="000D6B92" w:rsidP="000D6B92">
            <w:pPr>
              <w:spacing w:after="120" w:line="264" w:lineRule="auto"/>
            </w:pPr>
            <w:r>
              <w:t>High Slope Hazard Overlay</w:t>
            </w:r>
          </w:p>
        </w:tc>
        <w:tc>
          <w:tcPr>
            <w:tcW w:w="624" w:type="pct"/>
          </w:tcPr>
          <w:p w14:paraId="30C4C59F" w14:textId="680E6F6F" w:rsidR="000D6B92" w:rsidRDefault="000D6B92" w:rsidP="000D6B92">
            <w:pPr>
              <w:spacing w:after="120" w:line="264" w:lineRule="auto"/>
            </w:pPr>
            <w:r>
              <w:t>Seek amendment</w:t>
            </w:r>
          </w:p>
        </w:tc>
        <w:tc>
          <w:tcPr>
            <w:tcW w:w="1017" w:type="pct"/>
          </w:tcPr>
          <w:p w14:paraId="2B924356" w14:textId="6ED19455" w:rsidR="000D6B92" w:rsidRDefault="000D6B92" w:rsidP="000D6B92">
            <w:pPr>
              <w:spacing w:after="120" w:line="264" w:lineRule="auto"/>
            </w:pPr>
            <w:r w:rsidRPr="00A61368">
              <w:t>Adopt either the Manaaki Whenua Land Use slope risk or the Manaaki Whenua Land Steepness overlay to define the area for development earthworks assessment</w:t>
            </w:r>
            <w:r>
              <w:t xml:space="preserve"> </w:t>
            </w:r>
            <w:r w:rsidRPr="00A61368">
              <w:t>or revisit the Lidar based information provided by Coffey</w:t>
            </w:r>
            <w:r>
              <w:t>.</w:t>
            </w:r>
          </w:p>
          <w:p w14:paraId="07DE3C82" w14:textId="50147412" w:rsidR="000D6B92" w:rsidRDefault="000D6B92" w:rsidP="000D6B92">
            <w:pPr>
              <w:spacing w:after="120" w:line="264" w:lineRule="auto"/>
            </w:pPr>
            <w:r w:rsidRPr="00A61368">
              <w:t>(</w:t>
            </w:r>
            <w:r>
              <w:t>M</w:t>
            </w:r>
            <w:r w:rsidRPr="00A61368">
              <w:t>aps included in submission)</w:t>
            </w:r>
          </w:p>
        </w:tc>
        <w:tc>
          <w:tcPr>
            <w:tcW w:w="1151" w:type="pct"/>
          </w:tcPr>
          <w:p w14:paraId="73C3EF3C" w14:textId="1A790898" w:rsidR="000D6B92" w:rsidRDefault="000D6B92" w:rsidP="000D6B92">
            <w:pPr>
              <w:spacing w:after="120" w:line="264" w:lineRule="auto"/>
            </w:pPr>
            <w:r>
              <w:t xml:space="preserve">It is unclear how the PC47 high slope areas were identified. Out of at least four different slope risk maps UHCC should adopt the Manaaki Whenua Land Use database to reduce liability. </w:t>
            </w:r>
          </w:p>
        </w:tc>
        <w:tc>
          <w:tcPr>
            <w:tcW w:w="1300" w:type="pct"/>
          </w:tcPr>
          <w:p w14:paraId="324DC6E8" w14:textId="5AA119BF" w:rsidR="000D6B92" w:rsidRDefault="00E41BFD" w:rsidP="000D6B92">
            <w:pPr>
              <w:spacing w:after="120" w:line="264" w:lineRule="auto"/>
            </w:pPr>
            <w:r w:rsidRPr="004F7D67">
              <w:rPr>
                <w:rFonts w:ascii="Calibri" w:hAnsi="Calibri" w:cs="Calibri"/>
                <w:b/>
                <w:u w:val="single"/>
              </w:rPr>
              <w:t>Accept</w:t>
            </w:r>
            <w:r>
              <w:t xml:space="preserve"> this submission point </w:t>
            </w:r>
            <w:r w:rsidRPr="004F7D67">
              <w:rPr>
                <w:rFonts w:ascii="Calibri" w:hAnsi="Calibri" w:cs="Calibri"/>
                <w:b/>
                <w:u w:val="single"/>
              </w:rPr>
              <w:t>in part</w:t>
            </w:r>
            <w:r>
              <w:t>, in that the High Slope Hazard Overlay has been remapped using more accurate LIDAR, which has made the mapping more accurate.</w:t>
            </w:r>
          </w:p>
        </w:tc>
      </w:tr>
      <w:tr w:rsidR="000D6B92" w14:paraId="7B67F8D0" w14:textId="682E6D47" w:rsidTr="00ED406E">
        <w:trPr>
          <w:trHeight w:val="20"/>
        </w:trPr>
        <w:tc>
          <w:tcPr>
            <w:tcW w:w="296" w:type="pct"/>
          </w:tcPr>
          <w:p w14:paraId="6D6933D7" w14:textId="570D152F" w:rsidR="000D6B92" w:rsidRDefault="000D6B92" w:rsidP="000D6B92">
            <w:pPr>
              <w:spacing w:after="120" w:line="264" w:lineRule="auto"/>
            </w:pPr>
            <w:r w:rsidRPr="002C0518">
              <w:t>S60.7</w:t>
            </w:r>
          </w:p>
        </w:tc>
        <w:tc>
          <w:tcPr>
            <w:tcW w:w="612" w:type="pct"/>
          </w:tcPr>
          <w:p w14:paraId="0CD5D5FC" w14:textId="20028E61" w:rsidR="000D6B92" w:rsidRDefault="000D6B92" w:rsidP="000D6B92">
            <w:pPr>
              <w:spacing w:after="120" w:line="264" w:lineRule="auto"/>
            </w:pPr>
            <w:r>
              <w:t>High Slope Hazard Overlay</w:t>
            </w:r>
          </w:p>
          <w:p w14:paraId="77F6B8B6" w14:textId="027EE42A" w:rsidR="000D6B92" w:rsidRDefault="000D6B92" w:rsidP="000D6B92">
            <w:pPr>
              <w:spacing w:after="120" w:line="264" w:lineRule="auto"/>
            </w:pPr>
            <w:r>
              <w:t>Mangaroa Peat Overlay</w:t>
            </w:r>
          </w:p>
        </w:tc>
        <w:tc>
          <w:tcPr>
            <w:tcW w:w="624" w:type="pct"/>
          </w:tcPr>
          <w:p w14:paraId="4F1916D3" w14:textId="5903DAE6" w:rsidR="000D6B92" w:rsidRDefault="000D6B92" w:rsidP="000D6B92">
            <w:pPr>
              <w:spacing w:after="120" w:line="264" w:lineRule="auto"/>
            </w:pPr>
            <w:r>
              <w:t>Seek amendment</w:t>
            </w:r>
          </w:p>
        </w:tc>
        <w:tc>
          <w:tcPr>
            <w:tcW w:w="1017" w:type="pct"/>
          </w:tcPr>
          <w:p w14:paraId="108D8E79" w14:textId="27D6828C" w:rsidR="000D6B92" w:rsidRDefault="000D6B92" w:rsidP="000D6B92">
            <w:pPr>
              <w:spacing w:after="120" w:line="264" w:lineRule="auto"/>
            </w:pPr>
            <w:r w:rsidRPr="00A61368">
              <w:t>Please feel free to arrange to come and see my property.</w:t>
            </w:r>
          </w:p>
        </w:tc>
        <w:tc>
          <w:tcPr>
            <w:tcW w:w="1151" w:type="pct"/>
          </w:tcPr>
          <w:p w14:paraId="219F6810" w14:textId="0B0A60A2" w:rsidR="000D6B92" w:rsidRDefault="000D6B92" w:rsidP="000D6B92">
            <w:pPr>
              <w:spacing w:after="120" w:line="264" w:lineRule="auto"/>
            </w:pPr>
            <w:r>
              <w:t>The property is poorly represented by the current proposed slope hazard overlay/peatland overlay – the flatter part is in the overlay while the steeper part is outside.</w:t>
            </w:r>
          </w:p>
        </w:tc>
        <w:tc>
          <w:tcPr>
            <w:tcW w:w="1300" w:type="pct"/>
          </w:tcPr>
          <w:p w14:paraId="58232864" w14:textId="58EE17C5" w:rsidR="000D6B92" w:rsidRDefault="002C0518" w:rsidP="000D6B92">
            <w:pPr>
              <w:spacing w:after="120" w:line="264" w:lineRule="auto"/>
            </w:pPr>
            <w:r w:rsidRPr="004F7D67">
              <w:rPr>
                <w:rFonts w:ascii="Calibri" w:hAnsi="Calibri" w:cs="Calibri"/>
                <w:b/>
                <w:u w:val="single"/>
              </w:rPr>
              <w:t xml:space="preserve">Accept </w:t>
            </w:r>
            <w:r>
              <w:t xml:space="preserve">this submission point </w:t>
            </w:r>
            <w:r w:rsidRPr="004F7D67">
              <w:rPr>
                <w:rFonts w:ascii="Calibri" w:hAnsi="Calibri" w:cs="Calibri"/>
                <w:b/>
                <w:u w:val="single"/>
              </w:rPr>
              <w:t>in part</w:t>
            </w:r>
            <w:r>
              <w:t>, in that the High Slope Hazard Overlay has been remapped using more accurate LIDAR, which has made the mapping more accurate.</w:t>
            </w:r>
          </w:p>
        </w:tc>
      </w:tr>
      <w:tr w:rsidR="000D6B92" w14:paraId="20CCA29A" w14:textId="453ED1CF" w:rsidTr="00ED406E">
        <w:trPr>
          <w:trHeight w:val="20"/>
        </w:trPr>
        <w:tc>
          <w:tcPr>
            <w:tcW w:w="3700" w:type="pct"/>
            <w:gridSpan w:val="5"/>
            <w:shd w:val="clear" w:color="auto" w:fill="E2EFD9" w:themeFill="accent6" w:themeFillTint="33"/>
          </w:tcPr>
          <w:p w14:paraId="1462791A" w14:textId="65D7E497" w:rsidR="000D6B92" w:rsidRPr="009B2839" w:rsidRDefault="000D6B92" w:rsidP="000D6B92">
            <w:pPr>
              <w:pStyle w:val="Heading1"/>
            </w:pPr>
            <w:r w:rsidRPr="00794500">
              <w:t xml:space="preserve">Submitter </w:t>
            </w:r>
            <w:r>
              <w:t>61</w:t>
            </w:r>
            <w:r w:rsidRPr="00794500">
              <w:t>:</w:t>
            </w:r>
            <w:r>
              <w:t xml:space="preserve"> </w:t>
            </w:r>
            <w:r w:rsidRPr="009B2839">
              <w:rPr>
                <w:rFonts w:ascii="Calibri" w:hAnsi="Calibri" w:cs="Calibri"/>
                <w:bCs/>
                <w:color w:val="000000"/>
              </w:rPr>
              <w:t>Mark Robbins</w:t>
            </w:r>
          </w:p>
        </w:tc>
        <w:tc>
          <w:tcPr>
            <w:tcW w:w="1300" w:type="pct"/>
            <w:shd w:val="clear" w:color="auto" w:fill="E2EFD9" w:themeFill="accent6" w:themeFillTint="33"/>
          </w:tcPr>
          <w:p w14:paraId="1603C2AD" w14:textId="77777777" w:rsidR="000D6B92" w:rsidRPr="00794500" w:rsidRDefault="000D6B92" w:rsidP="000D6B92">
            <w:pPr>
              <w:pStyle w:val="Heading1"/>
            </w:pPr>
          </w:p>
        </w:tc>
      </w:tr>
      <w:tr w:rsidR="000D6B92" w14:paraId="6560341F" w14:textId="6794926B" w:rsidTr="00ED406E">
        <w:trPr>
          <w:trHeight w:val="20"/>
        </w:trPr>
        <w:tc>
          <w:tcPr>
            <w:tcW w:w="296" w:type="pct"/>
          </w:tcPr>
          <w:p w14:paraId="639CCAAA" w14:textId="5D251AD8" w:rsidR="000D6B92" w:rsidRDefault="000D6B92" w:rsidP="000D6B92">
            <w:pPr>
              <w:spacing w:after="120" w:line="264" w:lineRule="auto"/>
            </w:pPr>
            <w:r>
              <w:t>S61.1</w:t>
            </w:r>
          </w:p>
        </w:tc>
        <w:tc>
          <w:tcPr>
            <w:tcW w:w="612" w:type="pct"/>
          </w:tcPr>
          <w:p w14:paraId="1117CEED" w14:textId="77AF726C" w:rsidR="000D6B92" w:rsidRDefault="000D6B92" w:rsidP="000D6B92">
            <w:pPr>
              <w:spacing w:after="120" w:line="264" w:lineRule="auto"/>
            </w:pPr>
            <w:r>
              <w:t xml:space="preserve">High Slope Hazard Overlay </w:t>
            </w:r>
          </w:p>
        </w:tc>
        <w:tc>
          <w:tcPr>
            <w:tcW w:w="624" w:type="pct"/>
          </w:tcPr>
          <w:p w14:paraId="0B13A6A8" w14:textId="29F51E10" w:rsidR="000D6B92" w:rsidRDefault="000D6B92" w:rsidP="000D6B92">
            <w:pPr>
              <w:spacing w:after="120" w:line="264" w:lineRule="auto"/>
            </w:pPr>
            <w:r>
              <w:t>Seek amendment</w:t>
            </w:r>
          </w:p>
        </w:tc>
        <w:tc>
          <w:tcPr>
            <w:tcW w:w="1017" w:type="pct"/>
          </w:tcPr>
          <w:p w14:paraId="596A148A" w14:textId="1F488F35" w:rsidR="000D6B92" w:rsidRDefault="000D6B92" w:rsidP="000D6B92">
            <w:pPr>
              <w:spacing w:after="120" w:line="264" w:lineRule="auto"/>
            </w:pPr>
            <w:r w:rsidRPr="0081547B">
              <w:t>Amendment of the high slope hazard to accurately reflect the actual situation - this may necessitate a visit by UHCC officers.</w:t>
            </w:r>
          </w:p>
        </w:tc>
        <w:tc>
          <w:tcPr>
            <w:tcW w:w="1151" w:type="pct"/>
          </w:tcPr>
          <w:p w14:paraId="48E44688" w14:textId="3292E23C" w:rsidR="000D6B92" w:rsidRDefault="000D6B92" w:rsidP="000D6B92">
            <w:pPr>
              <w:spacing w:after="120" w:line="264" w:lineRule="auto"/>
            </w:pPr>
            <w:r>
              <w:t>The shading on the map does not reflect the actual slope hazard.</w:t>
            </w:r>
          </w:p>
          <w:p w14:paraId="55A2E60C" w14:textId="51E1E7E4" w:rsidR="000D6B92" w:rsidRDefault="000D6B92" w:rsidP="000D6B92">
            <w:pPr>
              <w:spacing w:after="120" w:line="264" w:lineRule="auto"/>
            </w:pPr>
            <w:r>
              <w:t>The map shades parts of the property as high slope hazard that aren’t, in particular the north-western corner of the property.</w:t>
            </w:r>
          </w:p>
        </w:tc>
        <w:tc>
          <w:tcPr>
            <w:tcW w:w="1300" w:type="pct"/>
          </w:tcPr>
          <w:p w14:paraId="49C20E21" w14:textId="72BEA602" w:rsidR="000D6B92" w:rsidRDefault="00952828" w:rsidP="000D6B92">
            <w:pPr>
              <w:spacing w:after="120" w:line="264" w:lineRule="auto"/>
            </w:pPr>
            <w:r w:rsidRPr="004F7D67">
              <w:rPr>
                <w:rFonts w:ascii="Calibri" w:hAnsi="Calibri" w:cs="Calibri"/>
                <w:b/>
                <w:u w:val="single"/>
              </w:rPr>
              <w:t>Accept</w:t>
            </w:r>
            <w:r w:rsidRPr="00BC1155">
              <w:rPr>
                <w:b/>
                <w:bCs/>
                <w:u w:val="single"/>
              </w:rPr>
              <w:t xml:space="preserve"> </w:t>
            </w:r>
            <w:r>
              <w:t>this submission as the maps have been amended and this issue has been addressed.</w:t>
            </w:r>
          </w:p>
        </w:tc>
      </w:tr>
      <w:tr w:rsidR="000D6B92" w14:paraId="3B1F8895" w14:textId="4B9651C5" w:rsidTr="00ED406E">
        <w:trPr>
          <w:trHeight w:val="20"/>
        </w:trPr>
        <w:tc>
          <w:tcPr>
            <w:tcW w:w="3700" w:type="pct"/>
            <w:gridSpan w:val="5"/>
            <w:shd w:val="clear" w:color="auto" w:fill="E2EFD9" w:themeFill="accent6" w:themeFillTint="33"/>
          </w:tcPr>
          <w:p w14:paraId="79227CED" w14:textId="52869D98" w:rsidR="000D6B92" w:rsidRPr="00712BC4" w:rsidRDefault="000D6B92" w:rsidP="000D6B92">
            <w:pPr>
              <w:pStyle w:val="Heading1"/>
            </w:pPr>
            <w:r w:rsidRPr="00794500">
              <w:t xml:space="preserve">Submitter </w:t>
            </w:r>
            <w:r>
              <w:t>62</w:t>
            </w:r>
            <w:r w:rsidRPr="00794500">
              <w:t>:</w:t>
            </w:r>
            <w:r>
              <w:t xml:space="preserve"> </w:t>
            </w:r>
            <w:r w:rsidRPr="00712BC4">
              <w:t>Anna Brodie and Mark Leckie</w:t>
            </w:r>
          </w:p>
        </w:tc>
        <w:tc>
          <w:tcPr>
            <w:tcW w:w="1300" w:type="pct"/>
            <w:shd w:val="clear" w:color="auto" w:fill="E2EFD9" w:themeFill="accent6" w:themeFillTint="33"/>
          </w:tcPr>
          <w:p w14:paraId="60CBCAE8" w14:textId="77777777" w:rsidR="000D6B92" w:rsidRPr="00794500" w:rsidRDefault="000D6B92" w:rsidP="000D6B92">
            <w:pPr>
              <w:pStyle w:val="Heading1"/>
            </w:pPr>
          </w:p>
        </w:tc>
      </w:tr>
      <w:tr w:rsidR="000D6B92" w14:paraId="6ED53D4E" w14:textId="52D75728" w:rsidTr="00ED406E">
        <w:trPr>
          <w:trHeight w:val="20"/>
        </w:trPr>
        <w:tc>
          <w:tcPr>
            <w:tcW w:w="296" w:type="pct"/>
          </w:tcPr>
          <w:p w14:paraId="47BE2CED" w14:textId="0948A953" w:rsidR="000D6B92" w:rsidRDefault="000D6B92" w:rsidP="000D6B92">
            <w:pPr>
              <w:spacing w:after="120" w:line="264" w:lineRule="auto"/>
            </w:pPr>
            <w:r>
              <w:t>S62.1</w:t>
            </w:r>
          </w:p>
        </w:tc>
        <w:tc>
          <w:tcPr>
            <w:tcW w:w="612" w:type="pct"/>
          </w:tcPr>
          <w:p w14:paraId="65CE5FDB" w14:textId="541FC69E" w:rsidR="000D6B92" w:rsidRDefault="000D6B92" w:rsidP="000D6B92">
            <w:pPr>
              <w:spacing w:after="120" w:line="264" w:lineRule="auto"/>
            </w:pPr>
            <w:r>
              <w:t>Mangaroa Peat Overlay</w:t>
            </w:r>
          </w:p>
        </w:tc>
        <w:tc>
          <w:tcPr>
            <w:tcW w:w="624" w:type="pct"/>
          </w:tcPr>
          <w:p w14:paraId="4E8A9860" w14:textId="62138666" w:rsidR="000D6B92" w:rsidRDefault="000D6B92" w:rsidP="000D6B92">
            <w:pPr>
              <w:spacing w:after="120" w:line="264" w:lineRule="auto"/>
            </w:pPr>
            <w:r>
              <w:t>Seek amendment</w:t>
            </w:r>
          </w:p>
        </w:tc>
        <w:tc>
          <w:tcPr>
            <w:tcW w:w="1017" w:type="pct"/>
          </w:tcPr>
          <w:p w14:paraId="394033A5" w14:textId="0F4C9381" w:rsidR="000D6B92" w:rsidRDefault="000D6B92" w:rsidP="000D6B92">
            <w:pPr>
              <w:spacing w:after="120" w:line="264" w:lineRule="auto"/>
            </w:pPr>
            <w:r w:rsidRPr="0081547B">
              <w:t xml:space="preserve">PC47 to adopt a “horses for courses” approach that allows a pragmatic and risk-based approach to the processes for consenting for building. That may mean a more streamlined approach for an additional dwelling </w:t>
            </w:r>
            <w:proofErr w:type="spellStart"/>
            <w:r w:rsidRPr="0081547B">
              <w:t>ie</w:t>
            </w:r>
            <w:proofErr w:type="spellEnd"/>
            <w:r w:rsidRPr="0081547B">
              <w:t xml:space="preserve"> for an elderly relative. In those cases, a single approach to an engineer is to be preferred to keep costs down.</w:t>
            </w:r>
          </w:p>
        </w:tc>
        <w:tc>
          <w:tcPr>
            <w:tcW w:w="1151" w:type="pct"/>
          </w:tcPr>
          <w:p w14:paraId="6F0A07AC" w14:textId="3E510EBB" w:rsidR="000D6B92" w:rsidRDefault="000D6B92" w:rsidP="000D6B92">
            <w:pPr>
              <w:spacing w:after="120" w:line="264" w:lineRule="auto"/>
            </w:pPr>
            <w:r>
              <w:t>The need to ensure that subdivision or additional buildings are consented is acknowledged. Peat is a soil type, not a hazard. The Building Act process requires that foundations on poor ground conditions must be designed by an engineer. While this is sufficient for new housing PC47 is required to ensure that viable building platforms are available before subdivision is consented. This approach may duplicate processes and increase the cost of subdivision and building. UHCC already requires the identification of building platforms as part of subdivision consents.</w:t>
            </w:r>
          </w:p>
        </w:tc>
        <w:tc>
          <w:tcPr>
            <w:tcW w:w="1300" w:type="pct"/>
          </w:tcPr>
          <w:p w14:paraId="2A377B50" w14:textId="488DC054" w:rsidR="000D6B92" w:rsidRDefault="00952828" w:rsidP="000D6B92">
            <w:pPr>
              <w:spacing w:after="120" w:line="264" w:lineRule="auto"/>
            </w:pPr>
            <w:r w:rsidRPr="00BC1155">
              <w:rPr>
                <w:rFonts w:ascii="Calibri" w:hAnsi="Calibri" w:cs="Calibri"/>
                <w:b/>
                <w:bCs/>
                <w:u w:val="single"/>
              </w:rPr>
              <w:t>Reject</w:t>
            </w:r>
            <w:r>
              <w:rPr>
                <w:rFonts w:ascii="Calibri" w:hAnsi="Calibri" w:cs="Calibri"/>
              </w:rPr>
              <w:t xml:space="preserve"> – See the assessment in the S42a report for the reasoning.</w:t>
            </w:r>
          </w:p>
        </w:tc>
      </w:tr>
      <w:tr w:rsidR="000D6B92" w14:paraId="09BAC841" w14:textId="2F553C0A" w:rsidTr="00ED406E">
        <w:trPr>
          <w:trHeight w:val="20"/>
        </w:trPr>
        <w:tc>
          <w:tcPr>
            <w:tcW w:w="296" w:type="pct"/>
          </w:tcPr>
          <w:p w14:paraId="4FE18D9E" w14:textId="56B3945A" w:rsidR="000D6B92" w:rsidRDefault="000D6B92" w:rsidP="000D6B92">
            <w:pPr>
              <w:spacing w:after="120" w:line="264" w:lineRule="auto"/>
            </w:pPr>
            <w:r w:rsidRPr="007930D1">
              <w:t>S62.</w:t>
            </w:r>
            <w:r>
              <w:t>2</w:t>
            </w:r>
          </w:p>
        </w:tc>
        <w:tc>
          <w:tcPr>
            <w:tcW w:w="612" w:type="pct"/>
          </w:tcPr>
          <w:p w14:paraId="1B02CFD3" w14:textId="2217D039" w:rsidR="000D6B92" w:rsidRDefault="000D6B92" w:rsidP="000D6B92">
            <w:pPr>
              <w:spacing w:after="120" w:line="264" w:lineRule="auto"/>
            </w:pPr>
            <w:r>
              <w:t>Mangaroa Peat Overlay</w:t>
            </w:r>
          </w:p>
        </w:tc>
        <w:tc>
          <w:tcPr>
            <w:tcW w:w="624" w:type="pct"/>
          </w:tcPr>
          <w:p w14:paraId="55EB9AEE" w14:textId="069BD408" w:rsidR="000D6B92" w:rsidRDefault="000D6B92" w:rsidP="000D6B92">
            <w:pPr>
              <w:spacing w:after="120" w:line="264" w:lineRule="auto"/>
            </w:pPr>
            <w:r>
              <w:t>Seek amendment</w:t>
            </w:r>
          </w:p>
        </w:tc>
        <w:tc>
          <w:tcPr>
            <w:tcW w:w="1017" w:type="pct"/>
          </w:tcPr>
          <w:p w14:paraId="4AA38F07" w14:textId="13EA67DB" w:rsidR="000D6B92" w:rsidRPr="0081547B" w:rsidRDefault="000D6B92" w:rsidP="000D6B92">
            <w:pPr>
              <w:spacing w:after="120" w:line="264" w:lineRule="auto"/>
            </w:pPr>
            <w:r w:rsidRPr="006F6690">
              <w:t>Change the names</w:t>
            </w:r>
            <w:r>
              <w:t xml:space="preserve"> </w:t>
            </w:r>
            <w:r w:rsidRPr="006F6690">
              <w:t>of the zones to something like “Sensitive land planning zone” instead of Mangaroa Peatlands Hazard or remove</w:t>
            </w:r>
            <w:r>
              <w:t xml:space="preserve"> </w:t>
            </w:r>
            <w:r w:rsidRPr="006F6690">
              <w:t>hazard from PC47 as it is unsubstantiated hazard.</w:t>
            </w:r>
          </w:p>
        </w:tc>
        <w:tc>
          <w:tcPr>
            <w:tcW w:w="1151" w:type="pct"/>
          </w:tcPr>
          <w:p w14:paraId="7FB2CEF7" w14:textId="2CCF05F7" w:rsidR="000D6B92" w:rsidRDefault="000D6B92" w:rsidP="000D6B92">
            <w:pPr>
              <w:spacing w:after="120" w:line="264" w:lineRule="auto"/>
            </w:pPr>
            <w:r>
              <w:t>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Katherine Mansfield and surrounding areas. UHCC hazard overlays should not be released in their current form.</w:t>
            </w:r>
          </w:p>
        </w:tc>
        <w:tc>
          <w:tcPr>
            <w:tcW w:w="1300" w:type="pct"/>
          </w:tcPr>
          <w:p w14:paraId="73ED0CE4" w14:textId="01182545" w:rsidR="000D6B92" w:rsidRDefault="00952828" w:rsidP="000D6B92">
            <w:pPr>
              <w:spacing w:after="120" w:line="264" w:lineRule="auto"/>
            </w:pPr>
            <w:r w:rsidRPr="00BC1155">
              <w:rPr>
                <w:rFonts w:ascii="Calibri" w:hAnsi="Calibri" w:cs="Calibri"/>
                <w:b/>
                <w:bCs/>
                <w:u w:val="single"/>
              </w:rPr>
              <w:t>Reject</w:t>
            </w:r>
            <w:r>
              <w:rPr>
                <w:rFonts w:ascii="Calibri" w:hAnsi="Calibri" w:cs="Calibri"/>
              </w:rPr>
              <w:t xml:space="preserve"> – See the assessment in the S42a report for the reasoning.</w:t>
            </w:r>
          </w:p>
        </w:tc>
      </w:tr>
      <w:tr w:rsidR="000D6B92" w14:paraId="6875D24D" w14:textId="45A4C8B6" w:rsidTr="00ED406E">
        <w:trPr>
          <w:trHeight w:val="20"/>
        </w:trPr>
        <w:tc>
          <w:tcPr>
            <w:tcW w:w="296" w:type="pct"/>
          </w:tcPr>
          <w:p w14:paraId="6E949F0A" w14:textId="424F3057" w:rsidR="000D6B92" w:rsidRDefault="000D6B92" w:rsidP="000D6B92">
            <w:pPr>
              <w:spacing w:after="120" w:line="264" w:lineRule="auto"/>
            </w:pPr>
            <w:r w:rsidRPr="004A35A1">
              <w:t>S62.3</w:t>
            </w:r>
          </w:p>
        </w:tc>
        <w:tc>
          <w:tcPr>
            <w:tcW w:w="612" w:type="pct"/>
          </w:tcPr>
          <w:p w14:paraId="56A62550" w14:textId="629F933F" w:rsidR="000D6B92" w:rsidRDefault="000D6B92" w:rsidP="000D6B92">
            <w:pPr>
              <w:spacing w:after="120" w:line="264" w:lineRule="auto"/>
            </w:pPr>
            <w:r>
              <w:t>PC47 - General</w:t>
            </w:r>
          </w:p>
        </w:tc>
        <w:tc>
          <w:tcPr>
            <w:tcW w:w="624" w:type="pct"/>
          </w:tcPr>
          <w:p w14:paraId="3EF25072" w14:textId="66E7663F" w:rsidR="000D6B92" w:rsidRDefault="000D6B92" w:rsidP="000D6B92">
            <w:pPr>
              <w:spacing w:after="120" w:line="264" w:lineRule="auto"/>
            </w:pPr>
            <w:r>
              <w:t>Seek amendment</w:t>
            </w:r>
          </w:p>
        </w:tc>
        <w:tc>
          <w:tcPr>
            <w:tcW w:w="1017" w:type="pct"/>
          </w:tcPr>
          <w:p w14:paraId="7104EBD8" w14:textId="31A580DE" w:rsidR="000D6B92" w:rsidRPr="0081547B" w:rsidRDefault="000D6B92" w:rsidP="000D6B92">
            <w:pPr>
              <w:spacing w:after="120" w:line="264" w:lineRule="auto"/>
            </w:pPr>
            <w:r w:rsidRPr="006F6690">
              <w:t>Have 3 categories for each hazard, No risk, some risk, and High risk. Classify the Wellington Fault Zone as high risk. Classify the Mangaroa Peatlands and High slope zone as some risk to feed into the building consent process with appropriate engineering report is required.</w:t>
            </w:r>
          </w:p>
        </w:tc>
        <w:tc>
          <w:tcPr>
            <w:tcW w:w="1151" w:type="pct"/>
          </w:tcPr>
          <w:p w14:paraId="64D8B3C7" w14:textId="58B1E97F" w:rsidR="000D6B92" w:rsidRDefault="000D6B92" w:rsidP="000D6B92">
            <w:pPr>
              <w:spacing w:after="120" w:line="264" w:lineRule="auto"/>
            </w:pPr>
            <w:r w:rsidRPr="000E2F22">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w:t>
            </w:r>
            <w:r>
              <w:t>change 1</w:t>
            </w:r>
            <w:r w:rsidRPr="000E2F22">
              <w:t xml:space="preserve"> </w:t>
            </w:r>
            <w:proofErr w:type="gramStart"/>
            <w:r w:rsidRPr="000E2F22">
              <w:t>zones</w:t>
            </w:r>
            <w:proofErr w:type="gramEnd"/>
            <w:r w:rsidRPr="000E2F22">
              <w:t xml:space="preserve"> where development should be avoided.</w:t>
            </w:r>
          </w:p>
        </w:tc>
        <w:tc>
          <w:tcPr>
            <w:tcW w:w="1300" w:type="pct"/>
          </w:tcPr>
          <w:p w14:paraId="680753D7" w14:textId="77777777" w:rsidR="004A35A1" w:rsidRPr="004A35A1" w:rsidRDefault="004A35A1" w:rsidP="004A35A1">
            <w:pPr>
              <w:pStyle w:val="UHCCBody1OList"/>
              <w:numPr>
                <w:ilvl w:val="0"/>
                <w:numId w:val="0"/>
              </w:numPr>
              <w:rPr>
                <w:rFonts w:asciiTheme="minorHAnsi" w:eastAsiaTheme="minorHAnsi" w:hAnsiTheme="minorHAnsi" w:cstheme="minorBidi"/>
                <w:sz w:val="22"/>
                <w:szCs w:val="22"/>
              </w:rPr>
            </w:pPr>
            <w:r w:rsidRPr="004F7D67">
              <w:rPr>
                <w:rFonts w:ascii="Calibri" w:eastAsiaTheme="minorHAnsi" w:hAnsi="Calibri" w:cs="Calibri"/>
                <w:b/>
                <w:sz w:val="22"/>
                <w:szCs w:val="22"/>
                <w:u w:val="single"/>
              </w:rPr>
              <w:t>Accept</w:t>
            </w:r>
            <w:r w:rsidRPr="00BC1155">
              <w:rPr>
                <w:rFonts w:asciiTheme="minorHAnsi" w:eastAsiaTheme="minorHAnsi" w:hAnsiTheme="minorHAnsi" w:cstheme="minorBidi"/>
                <w:b/>
                <w:bCs/>
                <w:sz w:val="22"/>
                <w:szCs w:val="22"/>
                <w:u w:val="single"/>
              </w:rPr>
              <w:t xml:space="preserve"> </w:t>
            </w:r>
            <w:r w:rsidRPr="004A35A1">
              <w:rPr>
                <w:rFonts w:asciiTheme="minorHAnsi" w:eastAsiaTheme="minorHAnsi" w:hAnsiTheme="minorHAnsi" w:cstheme="minorBidi"/>
                <w:sz w:val="22"/>
                <w:szCs w:val="22"/>
              </w:rPr>
              <w:t xml:space="preserve">this submission point insofar as that the different natural hazards have been given different hazard rankings, and the Mangaroa Peat Overlay has been assigned a medium hazard and not a high hazard as sort by the submitters. </w:t>
            </w:r>
          </w:p>
          <w:p w14:paraId="5DB4CE66" w14:textId="77777777" w:rsidR="000D6B92" w:rsidRPr="000E2F22" w:rsidRDefault="000D6B92" w:rsidP="000D6B92">
            <w:pPr>
              <w:spacing w:after="120" w:line="264" w:lineRule="auto"/>
            </w:pPr>
          </w:p>
        </w:tc>
      </w:tr>
      <w:tr w:rsidR="000D6B92" w14:paraId="765EE158" w14:textId="3EB7E2AA" w:rsidTr="00ED406E">
        <w:trPr>
          <w:trHeight w:val="20"/>
        </w:trPr>
        <w:tc>
          <w:tcPr>
            <w:tcW w:w="296" w:type="pct"/>
          </w:tcPr>
          <w:p w14:paraId="2B4246B1" w14:textId="72FE45CE" w:rsidR="000D6B92" w:rsidRDefault="000D6B92" w:rsidP="000D6B92">
            <w:pPr>
              <w:spacing w:after="120" w:line="264" w:lineRule="auto"/>
            </w:pPr>
            <w:r w:rsidRPr="007930D1">
              <w:t>S62.</w:t>
            </w:r>
            <w:r>
              <w:t>4</w:t>
            </w:r>
          </w:p>
        </w:tc>
        <w:tc>
          <w:tcPr>
            <w:tcW w:w="612" w:type="pct"/>
          </w:tcPr>
          <w:p w14:paraId="289EC719" w14:textId="5394E362" w:rsidR="000D6B92" w:rsidRDefault="000D6B92" w:rsidP="000D6B92">
            <w:pPr>
              <w:spacing w:after="120" w:line="264" w:lineRule="auto"/>
            </w:pPr>
            <w:r>
              <w:t>PC47 - General</w:t>
            </w:r>
          </w:p>
        </w:tc>
        <w:tc>
          <w:tcPr>
            <w:tcW w:w="624" w:type="pct"/>
          </w:tcPr>
          <w:p w14:paraId="6E48D8E7" w14:textId="7FDE2AD9" w:rsidR="000D6B92" w:rsidRDefault="000D6B92" w:rsidP="000D6B92">
            <w:pPr>
              <w:spacing w:after="120" w:line="264" w:lineRule="auto"/>
            </w:pPr>
            <w:r>
              <w:t>Seek amendment</w:t>
            </w:r>
          </w:p>
        </w:tc>
        <w:tc>
          <w:tcPr>
            <w:tcW w:w="1017" w:type="pct"/>
          </w:tcPr>
          <w:p w14:paraId="7BB6196A" w14:textId="3A29BB32" w:rsidR="000D6B92" w:rsidRPr="0081547B" w:rsidRDefault="000D6B92" w:rsidP="000D6B92">
            <w:pPr>
              <w:spacing w:after="120" w:line="264" w:lineRule="auto"/>
            </w:pPr>
            <w:r w:rsidRPr="004C6454">
              <w:t>Withdraw the cost benefit analysis and correct the mistaken facts and assumptions before re-publishing it.</w:t>
            </w:r>
          </w:p>
        </w:tc>
        <w:tc>
          <w:tcPr>
            <w:tcW w:w="1151" w:type="pct"/>
          </w:tcPr>
          <w:p w14:paraId="13F9EF52" w14:textId="35CAF977" w:rsidR="000D6B92" w:rsidRDefault="000D6B92" w:rsidP="000D6B92">
            <w:pPr>
              <w:spacing w:after="120" w:line="264" w:lineRule="auto"/>
            </w:pPr>
            <w:r>
              <w:t xml:space="preserve">The cost benefit analysis contains material mistakes which lead to risk assumptions that do not align with lived experience. It discounts the impact of hazard overlays on land values and insurability and the risk of </w:t>
            </w:r>
            <w:r w:rsidRPr="009C2B13">
              <w:t>regulatory misfeasance by GWRC</w:t>
            </w:r>
            <w:r>
              <w:t>. It also over-estimates the risk to existing buildings and discounts the feasibility of engineering solutions.</w:t>
            </w:r>
          </w:p>
        </w:tc>
        <w:tc>
          <w:tcPr>
            <w:tcW w:w="1300" w:type="pct"/>
          </w:tcPr>
          <w:p w14:paraId="2F7F7CA9" w14:textId="165A77E0" w:rsidR="000D6B92" w:rsidRDefault="00952828" w:rsidP="000D6B92">
            <w:pPr>
              <w:spacing w:after="120" w:line="264" w:lineRule="auto"/>
            </w:pPr>
            <w:r w:rsidRPr="00BC1155">
              <w:rPr>
                <w:rFonts w:ascii="Calibri" w:hAnsi="Calibri" w:cs="Calibri"/>
                <w:b/>
                <w:bCs/>
                <w:u w:val="single"/>
              </w:rPr>
              <w:t xml:space="preserve">Reject </w:t>
            </w:r>
            <w:r>
              <w:rPr>
                <w:rFonts w:ascii="Calibri" w:hAnsi="Calibri" w:cs="Calibri"/>
              </w:rPr>
              <w:t>– See the assessment in the S42a report for the reasoning.</w:t>
            </w:r>
          </w:p>
        </w:tc>
      </w:tr>
      <w:tr w:rsidR="000D6B92" w14:paraId="6112BB27" w14:textId="1A194FD9" w:rsidTr="00ED406E">
        <w:trPr>
          <w:trHeight w:val="20"/>
        </w:trPr>
        <w:tc>
          <w:tcPr>
            <w:tcW w:w="296" w:type="pct"/>
          </w:tcPr>
          <w:p w14:paraId="535D7C4E" w14:textId="1FC8E5A0" w:rsidR="000D6B92" w:rsidRDefault="000D6B92" w:rsidP="000D6B92">
            <w:pPr>
              <w:spacing w:after="120" w:line="264" w:lineRule="auto"/>
            </w:pPr>
            <w:r w:rsidRPr="007930D1">
              <w:t>S62.</w:t>
            </w:r>
            <w:r>
              <w:t>5</w:t>
            </w:r>
          </w:p>
        </w:tc>
        <w:tc>
          <w:tcPr>
            <w:tcW w:w="612" w:type="pct"/>
          </w:tcPr>
          <w:p w14:paraId="4476937A" w14:textId="091EBD39" w:rsidR="000D6B92" w:rsidRDefault="000D6B92" w:rsidP="000D6B92">
            <w:pPr>
              <w:spacing w:after="120" w:line="264" w:lineRule="auto"/>
            </w:pPr>
            <w:r>
              <w:t>Mangaroa Peat Overlay</w:t>
            </w:r>
          </w:p>
        </w:tc>
        <w:tc>
          <w:tcPr>
            <w:tcW w:w="624" w:type="pct"/>
          </w:tcPr>
          <w:p w14:paraId="140492AE" w14:textId="7B4DE6E1" w:rsidR="000D6B92" w:rsidRDefault="000D6B92" w:rsidP="000D6B92">
            <w:pPr>
              <w:spacing w:after="120" w:line="264" w:lineRule="auto"/>
            </w:pPr>
            <w:r>
              <w:t>Seek amendment</w:t>
            </w:r>
          </w:p>
        </w:tc>
        <w:tc>
          <w:tcPr>
            <w:tcW w:w="1017" w:type="pct"/>
          </w:tcPr>
          <w:p w14:paraId="0E7BCB25" w14:textId="3A4F161A" w:rsidR="000D6B92" w:rsidRPr="0081547B" w:rsidRDefault="000D6B92" w:rsidP="000D6B92">
            <w:pPr>
              <w:spacing w:after="120" w:line="264" w:lineRule="auto"/>
            </w:pPr>
            <w:r w:rsidRPr="004C6454">
              <w:t xml:space="preserve">Amend the map to be the peat defined in the Soil Bureau survey of the peatland and documented in this Overlay, as modified by the sites that have been ground </w:t>
            </w:r>
            <w:proofErr w:type="spellStart"/>
            <w:r w:rsidRPr="004C6454">
              <w:t>truthed</w:t>
            </w:r>
            <w:proofErr w:type="spellEnd"/>
            <w:r w:rsidRPr="004C6454">
              <w:t>: ArcGIS - Mangaroa Valley Soils.</w:t>
            </w:r>
          </w:p>
        </w:tc>
        <w:tc>
          <w:tcPr>
            <w:tcW w:w="1151" w:type="pct"/>
          </w:tcPr>
          <w:p w14:paraId="3E2D0B2E" w14:textId="5C1FB8DA" w:rsidR="000D6B92" w:rsidRDefault="000D6B92" w:rsidP="000D6B92">
            <w:pPr>
              <w:spacing w:after="120" w:line="264" w:lineRule="auto"/>
            </w:pPr>
            <w:r>
              <w:t xml:space="preserve">The boundaries of peatland are probably smaller than currently identified and should be based on an existing report called “Soils of Mangaroa-Whitemans Valley, Upper Hutt, New Zealand”. </w:t>
            </w:r>
            <w:r w:rsidRPr="001821AB">
              <w:t>Th</w:t>
            </w:r>
            <w:r>
              <w:t>e</w:t>
            </w:r>
            <w:r w:rsidRPr="001821AB">
              <w:t xml:space="preserve"> soil type of </w:t>
            </w:r>
            <w:proofErr w:type="spellStart"/>
            <w:r w:rsidRPr="001821AB">
              <w:t>Golans</w:t>
            </w:r>
            <w:proofErr w:type="spellEnd"/>
            <w:r w:rsidRPr="001821AB">
              <w:t xml:space="preserve"> Clay with peat</w:t>
            </w:r>
            <w:r>
              <w:t xml:space="preserve"> should be excluded from the peat hazard overlay.</w:t>
            </w:r>
          </w:p>
        </w:tc>
        <w:tc>
          <w:tcPr>
            <w:tcW w:w="1300" w:type="pct"/>
          </w:tcPr>
          <w:p w14:paraId="5818EB3B" w14:textId="27B57B82" w:rsidR="000D6B92" w:rsidRDefault="00952828" w:rsidP="000D6B92">
            <w:pPr>
              <w:spacing w:after="120" w:line="264" w:lineRule="auto"/>
            </w:pPr>
            <w:r w:rsidRPr="00BC1155">
              <w:rPr>
                <w:rFonts w:ascii="Calibri" w:hAnsi="Calibri" w:cs="Calibri"/>
                <w:b/>
                <w:bCs/>
                <w:u w:val="single"/>
              </w:rPr>
              <w:t>Reject</w:t>
            </w:r>
            <w:r>
              <w:rPr>
                <w:rFonts w:ascii="Calibri" w:hAnsi="Calibri" w:cs="Calibri"/>
              </w:rPr>
              <w:t xml:space="preserve"> – See the assessment in the S42a report for the reasoning.</w:t>
            </w:r>
          </w:p>
        </w:tc>
      </w:tr>
      <w:tr w:rsidR="000D6B92" w14:paraId="1DC0B5A8" w14:textId="6F878E3B" w:rsidTr="00ED406E">
        <w:trPr>
          <w:trHeight w:val="20"/>
        </w:trPr>
        <w:tc>
          <w:tcPr>
            <w:tcW w:w="296" w:type="pct"/>
          </w:tcPr>
          <w:p w14:paraId="54531612" w14:textId="791DF347" w:rsidR="000D6B92" w:rsidRDefault="000D6B92" w:rsidP="000D6B92">
            <w:pPr>
              <w:spacing w:after="120" w:line="264" w:lineRule="auto"/>
            </w:pPr>
            <w:r w:rsidRPr="007930D1">
              <w:t>S62.</w:t>
            </w:r>
            <w:r>
              <w:t>6</w:t>
            </w:r>
          </w:p>
        </w:tc>
        <w:tc>
          <w:tcPr>
            <w:tcW w:w="612" w:type="pct"/>
          </w:tcPr>
          <w:p w14:paraId="12829F70" w14:textId="04A578E1" w:rsidR="000D6B92" w:rsidRDefault="000D6B92" w:rsidP="000D6B92">
            <w:pPr>
              <w:spacing w:after="120" w:line="264" w:lineRule="auto"/>
            </w:pPr>
            <w:r>
              <w:t>Mangaroa Peat Overlay</w:t>
            </w:r>
          </w:p>
        </w:tc>
        <w:tc>
          <w:tcPr>
            <w:tcW w:w="624" w:type="pct"/>
          </w:tcPr>
          <w:p w14:paraId="382B3892" w14:textId="57A41C5D" w:rsidR="000D6B92" w:rsidRDefault="000D6B92" w:rsidP="000D6B92">
            <w:pPr>
              <w:spacing w:after="120" w:line="264" w:lineRule="auto"/>
            </w:pPr>
            <w:r>
              <w:t>Seek amendment</w:t>
            </w:r>
          </w:p>
        </w:tc>
        <w:tc>
          <w:tcPr>
            <w:tcW w:w="1017" w:type="pct"/>
          </w:tcPr>
          <w:p w14:paraId="6D260B4F" w14:textId="7C8FEDC6" w:rsidR="000D6B92" w:rsidRPr="0081547B" w:rsidRDefault="000D6B92" w:rsidP="000D6B92">
            <w:pPr>
              <w:spacing w:after="120" w:line="264" w:lineRule="auto"/>
            </w:pPr>
            <w:r w:rsidRPr="004137DC">
              <w:t>Please review your map overlays with accurate topical evidence.</w:t>
            </w:r>
          </w:p>
        </w:tc>
        <w:tc>
          <w:tcPr>
            <w:tcW w:w="1151" w:type="pct"/>
          </w:tcPr>
          <w:p w14:paraId="678CC078" w14:textId="1E4384C1" w:rsidR="000D6B92" w:rsidRDefault="000D6B92" w:rsidP="000D6B92">
            <w:pPr>
              <w:spacing w:after="120" w:line="264" w:lineRule="auto"/>
            </w:pPr>
            <w:r w:rsidRPr="00E71AE6">
              <w:t xml:space="preserve">The property is poorly represented by the current proposed </w:t>
            </w:r>
            <w:r>
              <w:t>peatland</w:t>
            </w:r>
            <w:r w:rsidRPr="00E71AE6">
              <w:t xml:space="preserve"> overlay</w:t>
            </w:r>
            <w:r>
              <w:t>.</w:t>
            </w:r>
            <w:r w:rsidRPr="00E71AE6">
              <w:t xml:space="preserve"> </w:t>
            </w:r>
            <w:r>
              <w:t>Includes area known to be clay or sloping or missed soil types with existing dwellings and flooding could be rectified with better maintenance of the waterways.</w:t>
            </w:r>
          </w:p>
        </w:tc>
        <w:tc>
          <w:tcPr>
            <w:tcW w:w="1300" w:type="pct"/>
          </w:tcPr>
          <w:p w14:paraId="3E6872CE" w14:textId="784FF2DE" w:rsidR="000D6B92" w:rsidRPr="00E71AE6" w:rsidRDefault="00952828" w:rsidP="000D6B92">
            <w:pPr>
              <w:spacing w:after="120" w:line="264" w:lineRule="auto"/>
            </w:pPr>
            <w:r w:rsidRPr="00920C78">
              <w:rPr>
                <w:rFonts w:ascii="Calibri" w:hAnsi="Calibri" w:cs="Calibri"/>
                <w:b/>
                <w:bCs/>
                <w:u w:val="single"/>
              </w:rPr>
              <w:t>Reject</w:t>
            </w:r>
            <w:r>
              <w:rPr>
                <w:rFonts w:ascii="Calibri" w:hAnsi="Calibri" w:cs="Calibri"/>
              </w:rPr>
              <w:t xml:space="preserve"> – See the assessment in the S42a report for the reasoning.</w:t>
            </w:r>
          </w:p>
        </w:tc>
      </w:tr>
      <w:tr w:rsidR="000D6B92" w14:paraId="238172EA" w14:textId="3FE73174" w:rsidTr="00ED406E">
        <w:trPr>
          <w:trHeight w:val="20"/>
        </w:trPr>
        <w:tc>
          <w:tcPr>
            <w:tcW w:w="3700" w:type="pct"/>
            <w:gridSpan w:val="5"/>
            <w:shd w:val="clear" w:color="auto" w:fill="E2EFD9" w:themeFill="accent6" w:themeFillTint="33"/>
          </w:tcPr>
          <w:p w14:paraId="38C2C80D" w14:textId="6A602D55" w:rsidR="000D6B92" w:rsidRPr="00712BC4" w:rsidRDefault="000D6B92" w:rsidP="000D6B92">
            <w:pPr>
              <w:pStyle w:val="Heading1"/>
            </w:pPr>
            <w:r w:rsidRPr="00794500">
              <w:t xml:space="preserve">Submitter </w:t>
            </w:r>
            <w:r>
              <w:t>63</w:t>
            </w:r>
            <w:r w:rsidRPr="00794500">
              <w:t>:</w:t>
            </w:r>
            <w:r>
              <w:t xml:space="preserve"> </w:t>
            </w:r>
            <w:r w:rsidRPr="003013FD">
              <w:t>Gregor</w:t>
            </w:r>
            <w:r w:rsidRPr="00712BC4">
              <w:rPr>
                <w:rFonts w:ascii="Calibri" w:hAnsi="Calibri" w:cs="Calibri"/>
                <w:bCs/>
                <w:color w:val="000000"/>
              </w:rPr>
              <w:t xml:space="preserve"> and Stephanie Kempt</w:t>
            </w:r>
          </w:p>
        </w:tc>
        <w:tc>
          <w:tcPr>
            <w:tcW w:w="1300" w:type="pct"/>
            <w:shd w:val="clear" w:color="auto" w:fill="E2EFD9" w:themeFill="accent6" w:themeFillTint="33"/>
          </w:tcPr>
          <w:p w14:paraId="2360F7D3" w14:textId="77777777" w:rsidR="000D6B92" w:rsidRPr="00794500" w:rsidRDefault="000D6B92" w:rsidP="000D6B92">
            <w:pPr>
              <w:pStyle w:val="Heading1"/>
            </w:pPr>
          </w:p>
        </w:tc>
      </w:tr>
      <w:tr w:rsidR="000D6B92" w14:paraId="4AD62C87" w14:textId="72E9BFCC" w:rsidTr="00ED406E">
        <w:trPr>
          <w:trHeight w:val="20"/>
        </w:trPr>
        <w:tc>
          <w:tcPr>
            <w:tcW w:w="296" w:type="pct"/>
          </w:tcPr>
          <w:p w14:paraId="5EE4DE60" w14:textId="2D1341B6" w:rsidR="000D6B92" w:rsidRDefault="000D6B92" w:rsidP="000D6B92">
            <w:pPr>
              <w:spacing w:after="120" w:line="264" w:lineRule="auto"/>
            </w:pPr>
            <w:r>
              <w:t>S63.1</w:t>
            </w:r>
          </w:p>
        </w:tc>
        <w:tc>
          <w:tcPr>
            <w:tcW w:w="612" w:type="pct"/>
          </w:tcPr>
          <w:p w14:paraId="0D33E6EA" w14:textId="293ABB2D" w:rsidR="000D6B92" w:rsidRDefault="000D6B92" w:rsidP="000D6B92">
            <w:pPr>
              <w:spacing w:after="120" w:line="264" w:lineRule="auto"/>
            </w:pPr>
            <w:r>
              <w:t>Mangaroa Peat Overlay</w:t>
            </w:r>
          </w:p>
        </w:tc>
        <w:tc>
          <w:tcPr>
            <w:tcW w:w="624" w:type="pct"/>
          </w:tcPr>
          <w:p w14:paraId="611B1D1B" w14:textId="4D2B8649" w:rsidR="000D6B92" w:rsidRDefault="000D6B92" w:rsidP="000D6B92">
            <w:pPr>
              <w:spacing w:after="120" w:line="264" w:lineRule="auto"/>
            </w:pPr>
            <w:r>
              <w:t>Seek amendment</w:t>
            </w:r>
          </w:p>
        </w:tc>
        <w:tc>
          <w:tcPr>
            <w:tcW w:w="1017" w:type="pct"/>
          </w:tcPr>
          <w:p w14:paraId="1B2E50EA" w14:textId="38B3D11F" w:rsidR="000D6B92" w:rsidRDefault="000D6B92" w:rsidP="000D6B92">
            <w:pPr>
              <w:spacing w:after="120" w:line="264" w:lineRule="auto"/>
            </w:pPr>
            <w:r w:rsidRPr="00034699">
              <w:t>PC47 to adopt a “horses for courses” approach that allows a pragmatic and risk-based approach to the processes for consenting for subdivision and building. That may mean a more streamlined approach</w:t>
            </w:r>
            <w:r>
              <w:t xml:space="preserve"> </w:t>
            </w:r>
            <w:r w:rsidRPr="00034699">
              <w:t>for subdivisions for a single additional dwelling. In those cases, a single approach to an engineer is to be preferred to keep costs down.</w:t>
            </w:r>
          </w:p>
        </w:tc>
        <w:tc>
          <w:tcPr>
            <w:tcW w:w="1151" w:type="pct"/>
          </w:tcPr>
          <w:p w14:paraId="5AE2D36F" w14:textId="3CA78FCA" w:rsidR="000D6B92" w:rsidRDefault="000D6B92" w:rsidP="000D6B92">
            <w:pPr>
              <w:spacing w:after="120" w:line="264" w:lineRule="auto"/>
            </w:pPr>
            <w:r>
              <w:t>Peat is just another soil type. The Building Act process requires that foundations on poor ground conditions must be designed by an engineer. While this is sufficient for new housing PC47 is required to ensure that viable building platforms are available before subdivision is consented. This approach may duplicate processes and increase the cost of subdivision and building. UHCC already requires the identification of building platforms as part of subdivision consents.</w:t>
            </w:r>
          </w:p>
        </w:tc>
        <w:tc>
          <w:tcPr>
            <w:tcW w:w="1300" w:type="pct"/>
          </w:tcPr>
          <w:p w14:paraId="0C6FF564" w14:textId="162B58B2" w:rsidR="000D6B92" w:rsidRDefault="00952828" w:rsidP="000D6B92">
            <w:pPr>
              <w:spacing w:after="120" w:line="264" w:lineRule="auto"/>
            </w:pPr>
            <w:r w:rsidRPr="00920C78">
              <w:rPr>
                <w:rFonts w:ascii="Calibri" w:hAnsi="Calibri" w:cs="Calibri"/>
                <w:b/>
                <w:bCs/>
                <w:u w:val="single"/>
              </w:rPr>
              <w:t>Reject</w:t>
            </w:r>
            <w:r>
              <w:rPr>
                <w:rFonts w:ascii="Calibri" w:hAnsi="Calibri" w:cs="Calibri"/>
              </w:rPr>
              <w:t xml:space="preserve"> – See the assessment in the S42a report for the reasoning.</w:t>
            </w:r>
          </w:p>
        </w:tc>
      </w:tr>
      <w:tr w:rsidR="000D6B92" w14:paraId="34A9D9CE" w14:textId="6DEF12F9" w:rsidTr="00ED406E">
        <w:trPr>
          <w:trHeight w:val="20"/>
        </w:trPr>
        <w:tc>
          <w:tcPr>
            <w:tcW w:w="296" w:type="pct"/>
          </w:tcPr>
          <w:p w14:paraId="1DFB34C8" w14:textId="062FE77D" w:rsidR="000D6B92" w:rsidRDefault="000D6B92" w:rsidP="000D6B92">
            <w:pPr>
              <w:spacing w:after="120" w:line="264" w:lineRule="auto"/>
            </w:pPr>
            <w:r w:rsidRPr="00A91653">
              <w:t>S63.</w:t>
            </w:r>
            <w:r>
              <w:t>2</w:t>
            </w:r>
          </w:p>
        </w:tc>
        <w:tc>
          <w:tcPr>
            <w:tcW w:w="612" w:type="pct"/>
          </w:tcPr>
          <w:p w14:paraId="49249B5F" w14:textId="19CB8FAA" w:rsidR="000D6B92" w:rsidRDefault="000D6B92" w:rsidP="000D6B92">
            <w:pPr>
              <w:spacing w:after="120" w:line="264" w:lineRule="auto"/>
            </w:pPr>
            <w:r>
              <w:t>Mangaroa Peat Overlay</w:t>
            </w:r>
          </w:p>
        </w:tc>
        <w:tc>
          <w:tcPr>
            <w:tcW w:w="624" w:type="pct"/>
          </w:tcPr>
          <w:p w14:paraId="1C6966A1" w14:textId="31532AE0" w:rsidR="000D6B92" w:rsidRDefault="000D6B92" w:rsidP="000D6B92">
            <w:pPr>
              <w:spacing w:after="120" w:line="264" w:lineRule="auto"/>
            </w:pPr>
            <w:r>
              <w:t>Seek amendment</w:t>
            </w:r>
          </w:p>
        </w:tc>
        <w:tc>
          <w:tcPr>
            <w:tcW w:w="1017" w:type="pct"/>
          </w:tcPr>
          <w:p w14:paraId="1292DD2C" w14:textId="4B35151E" w:rsidR="000D6B92" w:rsidRDefault="000D6B92" w:rsidP="000D6B92">
            <w:pPr>
              <w:spacing w:after="120" w:line="264" w:lineRule="auto"/>
            </w:pPr>
            <w:r w:rsidRPr="00034699">
              <w:t>Change the names</w:t>
            </w:r>
            <w:r>
              <w:t xml:space="preserve"> </w:t>
            </w:r>
            <w:r w:rsidRPr="00034699">
              <w:t>of the zones to something</w:t>
            </w:r>
            <w:r>
              <w:t xml:space="preserve"> </w:t>
            </w:r>
            <w:r w:rsidRPr="00034699">
              <w:t>like “Sensitive land planning zone”</w:t>
            </w:r>
            <w:r>
              <w:t xml:space="preserve"> </w:t>
            </w:r>
            <w:r w:rsidRPr="00034699">
              <w:t>for the Mangaroa Peatlands Hazard and “Slope assessment planning zone” or “Soil type Risk planning zone” for the High Slope Hazard zones.</w:t>
            </w:r>
          </w:p>
        </w:tc>
        <w:tc>
          <w:tcPr>
            <w:tcW w:w="1151" w:type="pct"/>
          </w:tcPr>
          <w:p w14:paraId="273B9AAE" w14:textId="6610A40F" w:rsidR="000D6B92" w:rsidRDefault="000D6B92" w:rsidP="000D6B92">
            <w:pPr>
              <w:spacing w:after="120" w:line="264" w:lineRule="auto"/>
            </w:pPr>
            <w:r>
              <w:t>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the Mangaroa Valley. The language should be changed to distance peatland and slopes from GWRC’s goals.</w:t>
            </w:r>
          </w:p>
        </w:tc>
        <w:tc>
          <w:tcPr>
            <w:tcW w:w="1300" w:type="pct"/>
          </w:tcPr>
          <w:p w14:paraId="07B7CB9A" w14:textId="17F65B97" w:rsidR="000D6B92" w:rsidRDefault="00952828" w:rsidP="000D6B92">
            <w:pPr>
              <w:spacing w:after="120" w:line="264" w:lineRule="auto"/>
            </w:pPr>
            <w:r w:rsidRPr="00920C78">
              <w:rPr>
                <w:rFonts w:ascii="Calibri" w:hAnsi="Calibri" w:cs="Calibri"/>
                <w:b/>
                <w:bCs/>
                <w:u w:val="single"/>
              </w:rPr>
              <w:t xml:space="preserve">Reject </w:t>
            </w:r>
            <w:r>
              <w:rPr>
                <w:rFonts w:ascii="Calibri" w:hAnsi="Calibri" w:cs="Calibri"/>
              </w:rPr>
              <w:t>– See the assessment in the S42a report for the reasoning.</w:t>
            </w:r>
          </w:p>
        </w:tc>
      </w:tr>
      <w:tr w:rsidR="000D6B92" w14:paraId="15C2B106" w14:textId="36BBD723" w:rsidTr="00ED406E">
        <w:trPr>
          <w:trHeight w:val="20"/>
        </w:trPr>
        <w:tc>
          <w:tcPr>
            <w:tcW w:w="296" w:type="pct"/>
          </w:tcPr>
          <w:p w14:paraId="6F0525E7" w14:textId="76D05889" w:rsidR="000D6B92" w:rsidRDefault="000D6B92" w:rsidP="000D6B92">
            <w:pPr>
              <w:spacing w:after="120" w:line="264" w:lineRule="auto"/>
            </w:pPr>
            <w:r w:rsidRPr="004A35A1">
              <w:t>S63.3</w:t>
            </w:r>
          </w:p>
        </w:tc>
        <w:tc>
          <w:tcPr>
            <w:tcW w:w="612" w:type="pct"/>
          </w:tcPr>
          <w:p w14:paraId="338C0B3A" w14:textId="6EC07FE9" w:rsidR="000D6B92" w:rsidRDefault="000D6B92" w:rsidP="000D6B92">
            <w:pPr>
              <w:spacing w:after="120" w:line="264" w:lineRule="auto"/>
            </w:pPr>
            <w:r>
              <w:t>PC47 - General</w:t>
            </w:r>
          </w:p>
        </w:tc>
        <w:tc>
          <w:tcPr>
            <w:tcW w:w="624" w:type="pct"/>
          </w:tcPr>
          <w:p w14:paraId="1E9770BC" w14:textId="52B7E475" w:rsidR="000D6B92" w:rsidRDefault="000D6B92" w:rsidP="000D6B92">
            <w:pPr>
              <w:spacing w:after="120" w:line="264" w:lineRule="auto"/>
            </w:pPr>
            <w:r>
              <w:t>Seek amendment</w:t>
            </w:r>
          </w:p>
        </w:tc>
        <w:tc>
          <w:tcPr>
            <w:tcW w:w="1017" w:type="pct"/>
          </w:tcPr>
          <w:p w14:paraId="32CCACC5" w14:textId="0B5CFF89" w:rsidR="000D6B92" w:rsidRDefault="000D6B92" w:rsidP="000D6B92">
            <w:pPr>
              <w:spacing w:after="120" w:line="264" w:lineRule="auto"/>
            </w:pPr>
            <w:r>
              <w:t>Have 3 categories for each hazard, No risk, some risk, and High risk. Classify the Wellington Fault Zone as high risk. Classify the Mangaroa Peatlands and High slope zone as some risk.</w:t>
            </w:r>
          </w:p>
        </w:tc>
        <w:tc>
          <w:tcPr>
            <w:tcW w:w="1151" w:type="pct"/>
          </w:tcPr>
          <w:p w14:paraId="710CDE8D" w14:textId="078B37D8" w:rsidR="000D6B92" w:rsidRDefault="000D6B92" w:rsidP="000D6B92">
            <w:pPr>
              <w:spacing w:after="120" w:line="264" w:lineRule="auto"/>
            </w:pPr>
            <w:r>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change 1 </w:t>
            </w:r>
            <w:proofErr w:type="gramStart"/>
            <w:r>
              <w:t>zones</w:t>
            </w:r>
            <w:proofErr w:type="gramEnd"/>
            <w:r>
              <w:t xml:space="preserve"> where development should be avoided.</w:t>
            </w:r>
          </w:p>
        </w:tc>
        <w:tc>
          <w:tcPr>
            <w:tcW w:w="1300" w:type="pct"/>
          </w:tcPr>
          <w:p w14:paraId="7C285F74" w14:textId="77777777" w:rsidR="004A35A1" w:rsidRPr="004A35A1" w:rsidRDefault="004A35A1" w:rsidP="004A35A1">
            <w:pPr>
              <w:pStyle w:val="UHCCBody1OList"/>
              <w:numPr>
                <w:ilvl w:val="0"/>
                <w:numId w:val="0"/>
              </w:numPr>
              <w:rPr>
                <w:rFonts w:asciiTheme="minorHAnsi" w:eastAsiaTheme="minorHAnsi" w:hAnsiTheme="minorHAnsi" w:cstheme="minorBidi"/>
                <w:sz w:val="22"/>
                <w:szCs w:val="22"/>
              </w:rPr>
            </w:pPr>
            <w:r w:rsidRPr="004F7D67">
              <w:rPr>
                <w:rFonts w:ascii="Calibri" w:eastAsiaTheme="minorHAnsi" w:hAnsi="Calibri" w:cs="Calibri"/>
                <w:b/>
                <w:sz w:val="22"/>
                <w:szCs w:val="22"/>
                <w:u w:val="single"/>
              </w:rPr>
              <w:t>Accept</w:t>
            </w:r>
            <w:r w:rsidRPr="004A35A1">
              <w:rPr>
                <w:rFonts w:asciiTheme="minorHAnsi" w:eastAsiaTheme="minorHAnsi" w:hAnsiTheme="minorHAnsi" w:cstheme="minorBidi"/>
                <w:sz w:val="22"/>
                <w:szCs w:val="22"/>
              </w:rPr>
              <w:t xml:space="preserve"> this submission point insofar as that the different natural hazards have been given different hazard rankings, and the Mangaroa Peat Overlay has been assigned a medium hazard and not a high hazard as sort by the submitters. </w:t>
            </w:r>
          </w:p>
          <w:p w14:paraId="5F393D98" w14:textId="77777777" w:rsidR="000D6B92" w:rsidRDefault="000D6B92" w:rsidP="000D6B92">
            <w:pPr>
              <w:spacing w:after="120" w:line="264" w:lineRule="auto"/>
            </w:pPr>
          </w:p>
        </w:tc>
      </w:tr>
      <w:tr w:rsidR="000D6B92" w14:paraId="0DF93365" w14:textId="0537FCEF" w:rsidTr="00ED406E">
        <w:trPr>
          <w:trHeight w:val="20"/>
        </w:trPr>
        <w:tc>
          <w:tcPr>
            <w:tcW w:w="296" w:type="pct"/>
          </w:tcPr>
          <w:p w14:paraId="4445A3B5" w14:textId="31E16D77" w:rsidR="000D6B92" w:rsidRDefault="000D6B92" w:rsidP="000D6B92">
            <w:pPr>
              <w:spacing w:after="120" w:line="264" w:lineRule="auto"/>
            </w:pPr>
            <w:r w:rsidRPr="00A91653">
              <w:t>S63.</w:t>
            </w:r>
            <w:r>
              <w:t>4</w:t>
            </w:r>
          </w:p>
        </w:tc>
        <w:tc>
          <w:tcPr>
            <w:tcW w:w="612" w:type="pct"/>
          </w:tcPr>
          <w:p w14:paraId="3EA63457" w14:textId="3A71530E" w:rsidR="000D6B92" w:rsidRDefault="000D6B92" w:rsidP="000D6B92">
            <w:pPr>
              <w:spacing w:after="120" w:line="264" w:lineRule="auto"/>
            </w:pPr>
            <w:r>
              <w:t>PC47 - General</w:t>
            </w:r>
          </w:p>
        </w:tc>
        <w:tc>
          <w:tcPr>
            <w:tcW w:w="624" w:type="pct"/>
          </w:tcPr>
          <w:p w14:paraId="0932C26E" w14:textId="49E13A14" w:rsidR="000D6B92" w:rsidRDefault="000D6B92" w:rsidP="000D6B92">
            <w:pPr>
              <w:spacing w:after="120" w:line="264" w:lineRule="auto"/>
            </w:pPr>
            <w:r>
              <w:t>Seek amendment</w:t>
            </w:r>
          </w:p>
        </w:tc>
        <w:tc>
          <w:tcPr>
            <w:tcW w:w="1017" w:type="pct"/>
          </w:tcPr>
          <w:p w14:paraId="7B599ABF" w14:textId="23BA6EB5" w:rsidR="000D6B92" w:rsidRDefault="000D6B92" w:rsidP="000D6B92">
            <w:pPr>
              <w:spacing w:after="120" w:line="264" w:lineRule="auto"/>
            </w:pPr>
            <w:r w:rsidRPr="002C077D">
              <w:t>Withdraw the cost benefit analysis and correct the mistaken facts and assumptions before re-publishing it.</w:t>
            </w:r>
          </w:p>
        </w:tc>
        <w:tc>
          <w:tcPr>
            <w:tcW w:w="1151" w:type="pct"/>
          </w:tcPr>
          <w:p w14:paraId="379298B5" w14:textId="3107DE8A" w:rsidR="000D6B92" w:rsidRDefault="000D6B92" w:rsidP="000D6B92">
            <w:pPr>
              <w:spacing w:after="120" w:line="264" w:lineRule="auto"/>
            </w:pPr>
            <w:r>
              <w:t xml:space="preserve">The cost benefit analysis contains material mistakes which lead to risk assumptions that do not align with lived experience. It discounts the impact of hazard overlays on land values and insurability and the risk of </w:t>
            </w:r>
            <w:r w:rsidRPr="009C2B13">
              <w:t>regulatory misfeasance by GWRC</w:t>
            </w:r>
            <w:r>
              <w:t>. It also over-estimates the risk to existing buildings and discounts the feasibility of engineering solutions.</w:t>
            </w:r>
          </w:p>
        </w:tc>
        <w:tc>
          <w:tcPr>
            <w:tcW w:w="1300" w:type="pct"/>
          </w:tcPr>
          <w:p w14:paraId="4FEF05CF" w14:textId="612468CD" w:rsidR="000D6B92" w:rsidRDefault="00952828" w:rsidP="000D6B92">
            <w:pPr>
              <w:spacing w:after="120" w:line="264" w:lineRule="auto"/>
            </w:pPr>
            <w:r w:rsidRPr="00920C78">
              <w:rPr>
                <w:rFonts w:ascii="Calibri" w:hAnsi="Calibri" w:cs="Calibri"/>
                <w:b/>
                <w:bCs/>
                <w:u w:val="single"/>
              </w:rPr>
              <w:t>Reject</w:t>
            </w:r>
            <w:r>
              <w:rPr>
                <w:rFonts w:ascii="Calibri" w:hAnsi="Calibri" w:cs="Calibri"/>
              </w:rPr>
              <w:t xml:space="preserve"> – See the assessment in the S42a report for the reasoning.</w:t>
            </w:r>
          </w:p>
        </w:tc>
      </w:tr>
      <w:tr w:rsidR="000D6B92" w14:paraId="30896603" w14:textId="77100163" w:rsidTr="00ED406E">
        <w:trPr>
          <w:trHeight w:val="20"/>
        </w:trPr>
        <w:tc>
          <w:tcPr>
            <w:tcW w:w="296" w:type="pct"/>
          </w:tcPr>
          <w:p w14:paraId="6F5E63CB" w14:textId="30314513" w:rsidR="000D6B92" w:rsidRDefault="000D6B92" w:rsidP="000D6B92">
            <w:pPr>
              <w:spacing w:after="120" w:line="264" w:lineRule="auto"/>
            </w:pPr>
            <w:r w:rsidRPr="00A91653">
              <w:t>S63.</w:t>
            </w:r>
            <w:r>
              <w:t>5</w:t>
            </w:r>
          </w:p>
        </w:tc>
        <w:tc>
          <w:tcPr>
            <w:tcW w:w="612" w:type="pct"/>
          </w:tcPr>
          <w:p w14:paraId="13275D08" w14:textId="607DF957" w:rsidR="000D6B92" w:rsidRDefault="000D6B92" w:rsidP="000D6B92">
            <w:pPr>
              <w:spacing w:after="120" w:line="264" w:lineRule="auto"/>
            </w:pPr>
            <w:r>
              <w:t>Mangaroa Peat Overlay</w:t>
            </w:r>
          </w:p>
        </w:tc>
        <w:tc>
          <w:tcPr>
            <w:tcW w:w="624" w:type="pct"/>
          </w:tcPr>
          <w:p w14:paraId="6828C02A" w14:textId="5BD363E8" w:rsidR="000D6B92" w:rsidRDefault="000D6B92" w:rsidP="000D6B92">
            <w:pPr>
              <w:spacing w:after="120" w:line="264" w:lineRule="auto"/>
            </w:pPr>
            <w:r>
              <w:t>Seek amendment</w:t>
            </w:r>
          </w:p>
        </w:tc>
        <w:tc>
          <w:tcPr>
            <w:tcW w:w="1017" w:type="pct"/>
          </w:tcPr>
          <w:p w14:paraId="7E60F74D" w14:textId="5246C1C9" w:rsidR="000D6B92" w:rsidRDefault="000D6B92" w:rsidP="000D6B92">
            <w:pPr>
              <w:spacing w:after="120" w:line="264" w:lineRule="auto"/>
            </w:pPr>
            <w:r w:rsidRPr="002C077D">
              <w:t xml:space="preserve">Amend the map to be the peat defined in the Soil Bureau survey of the peatland and documented in this Overlay, as modified by the sites that have been ground </w:t>
            </w:r>
            <w:proofErr w:type="spellStart"/>
            <w:r w:rsidRPr="002C077D">
              <w:t>truthed</w:t>
            </w:r>
            <w:proofErr w:type="spellEnd"/>
            <w:r w:rsidRPr="002C077D">
              <w:t>: ArcGIS - Mangaroa Valley Soils</w:t>
            </w:r>
          </w:p>
        </w:tc>
        <w:tc>
          <w:tcPr>
            <w:tcW w:w="1151" w:type="pct"/>
          </w:tcPr>
          <w:p w14:paraId="68FC4253" w14:textId="1497E3CC" w:rsidR="000D6B92" w:rsidRDefault="000D6B92" w:rsidP="000D6B92">
            <w:pPr>
              <w:spacing w:after="120" w:line="264" w:lineRule="auto"/>
            </w:pPr>
            <w:r>
              <w:t xml:space="preserve">The boundaries of peatland are probably smaller than currently identified and should be based on an existing report called “Soils of Mangaroa-Whitemans Valley, Upper Hutt, New Zealand”. </w:t>
            </w:r>
            <w:r w:rsidRPr="001821AB">
              <w:t>Th</w:t>
            </w:r>
            <w:r>
              <w:t>e</w:t>
            </w:r>
            <w:r w:rsidRPr="001821AB">
              <w:t xml:space="preserve"> soil type of </w:t>
            </w:r>
            <w:proofErr w:type="spellStart"/>
            <w:r w:rsidRPr="001821AB">
              <w:t>Golans</w:t>
            </w:r>
            <w:proofErr w:type="spellEnd"/>
            <w:r w:rsidRPr="001821AB">
              <w:t xml:space="preserve"> Clay with peat</w:t>
            </w:r>
            <w:r>
              <w:t xml:space="preserve"> should be excluded from the peat hazard overlay.</w:t>
            </w:r>
          </w:p>
        </w:tc>
        <w:tc>
          <w:tcPr>
            <w:tcW w:w="1300" w:type="pct"/>
          </w:tcPr>
          <w:p w14:paraId="3C121A24" w14:textId="4CD55C1C" w:rsidR="000D6B92" w:rsidRDefault="00952828" w:rsidP="000D6B92">
            <w:pPr>
              <w:spacing w:after="120" w:line="264" w:lineRule="auto"/>
            </w:pPr>
            <w:r w:rsidRPr="00920C78">
              <w:rPr>
                <w:rFonts w:ascii="Calibri" w:hAnsi="Calibri" w:cs="Calibri"/>
                <w:b/>
                <w:bCs/>
                <w:u w:val="single"/>
              </w:rPr>
              <w:t xml:space="preserve">Reject </w:t>
            </w:r>
            <w:r>
              <w:rPr>
                <w:rFonts w:ascii="Calibri" w:hAnsi="Calibri" w:cs="Calibri"/>
              </w:rPr>
              <w:t>– See the assessment in the S42a report for the reasoning.</w:t>
            </w:r>
          </w:p>
        </w:tc>
      </w:tr>
      <w:tr w:rsidR="000D6B92" w14:paraId="3F88618C" w14:textId="1B38746F" w:rsidTr="00ED406E">
        <w:trPr>
          <w:trHeight w:val="20"/>
        </w:trPr>
        <w:tc>
          <w:tcPr>
            <w:tcW w:w="296" w:type="pct"/>
          </w:tcPr>
          <w:p w14:paraId="723BD22C" w14:textId="6D33B162" w:rsidR="000D6B92" w:rsidRDefault="000D6B92" w:rsidP="000D6B92">
            <w:pPr>
              <w:spacing w:after="120" w:line="264" w:lineRule="auto"/>
            </w:pPr>
            <w:r w:rsidRPr="00A91653">
              <w:t>S63.</w:t>
            </w:r>
            <w:r>
              <w:t>6</w:t>
            </w:r>
          </w:p>
        </w:tc>
        <w:tc>
          <w:tcPr>
            <w:tcW w:w="612" w:type="pct"/>
          </w:tcPr>
          <w:p w14:paraId="7BFACE54" w14:textId="57ACAB4C" w:rsidR="000D6B92" w:rsidRDefault="000D6B92" w:rsidP="000D6B92">
            <w:pPr>
              <w:spacing w:after="120" w:line="264" w:lineRule="auto"/>
            </w:pPr>
            <w:r>
              <w:t>Mangaroa Peat Overlay</w:t>
            </w:r>
          </w:p>
        </w:tc>
        <w:tc>
          <w:tcPr>
            <w:tcW w:w="624" w:type="pct"/>
          </w:tcPr>
          <w:p w14:paraId="5FCA5F87" w14:textId="163471A8" w:rsidR="000D6B92" w:rsidRDefault="000D6B92" w:rsidP="000D6B92">
            <w:pPr>
              <w:spacing w:after="120" w:line="264" w:lineRule="auto"/>
            </w:pPr>
            <w:r>
              <w:t>Seek amendment</w:t>
            </w:r>
          </w:p>
        </w:tc>
        <w:tc>
          <w:tcPr>
            <w:tcW w:w="1017" w:type="pct"/>
          </w:tcPr>
          <w:p w14:paraId="71BFB759" w14:textId="109EB286" w:rsidR="000D6B92" w:rsidRDefault="000D6B92" w:rsidP="000D6B92">
            <w:pPr>
              <w:spacing w:after="120" w:line="264" w:lineRule="auto"/>
            </w:pPr>
            <w:r w:rsidRPr="000E6242">
              <w:t>Please feel free to arrange to come and see my property.</w:t>
            </w:r>
          </w:p>
        </w:tc>
        <w:tc>
          <w:tcPr>
            <w:tcW w:w="1151" w:type="pct"/>
          </w:tcPr>
          <w:p w14:paraId="622E9307" w14:textId="77777777" w:rsidR="000D6B92" w:rsidRDefault="000D6B92" w:rsidP="000D6B92">
            <w:pPr>
              <w:spacing w:after="120" w:line="264" w:lineRule="auto"/>
            </w:pPr>
            <w:r w:rsidRPr="00274F8C">
              <w:t xml:space="preserve">The property is poorly represented by the current proposed </w:t>
            </w:r>
            <w:r>
              <w:t>peatland</w:t>
            </w:r>
            <w:r w:rsidRPr="00274F8C">
              <w:t xml:space="preserve"> overlay – the flatter part is in the overlay while the steeper part is outside.</w:t>
            </w:r>
          </w:p>
          <w:p w14:paraId="62E9D474" w14:textId="1A44B49E" w:rsidR="000D6B92" w:rsidRDefault="000D6B92" w:rsidP="000D6B92">
            <w:pPr>
              <w:spacing w:after="120" w:line="264" w:lineRule="auto"/>
            </w:pPr>
            <w:r>
              <w:t>The paddock was engineered to include drainage so does not show the vegetation other non-engineered land does i.e., tussock etc. Relatively deep holes dug on the land do not show any signs of peat more topsoil than clay.</w:t>
            </w:r>
          </w:p>
        </w:tc>
        <w:tc>
          <w:tcPr>
            <w:tcW w:w="1300" w:type="pct"/>
          </w:tcPr>
          <w:p w14:paraId="5FD786C3" w14:textId="303B7DA2" w:rsidR="000D6B92" w:rsidRPr="00274F8C" w:rsidRDefault="00952828" w:rsidP="000D6B92">
            <w:pPr>
              <w:spacing w:after="120" w:line="264" w:lineRule="auto"/>
            </w:pPr>
            <w:r w:rsidRPr="00920C78">
              <w:rPr>
                <w:rFonts w:ascii="Calibri" w:hAnsi="Calibri" w:cs="Calibri"/>
                <w:b/>
                <w:bCs/>
                <w:u w:val="single"/>
              </w:rPr>
              <w:t>Reject</w:t>
            </w:r>
            <w:r w:rsidRPr="004F7D67">
              <w:rPr>
                <w:rFonts w:ascii="Calibri" w:hAnsi="Calibri" w:cs="Calibri"/>
                <w:b/>
                <w:u w:val="single"/>
              </w:rPr>
              <w:t xml:space="preserve"> </w:t>
            </w:r>
            <w:r>
              <w:rPr>
                <w:rFonts w:ascii="Calibri" w:hAnsi="Calibri" w:cs="Calibri"/>
              </w:rPr>
              <w:t>– See the assessment in the S42a report for the reasoning.</w:t>
            </w:r>
          </w:p>
        </w:tc>
      </w:tr>
      <w:tr w:rsidR="000D6B92" w14:paraId="1C2F479D" w14:textId="18BB7A9B" w:rsidTr="00ED406E">
        <w:trPr>
          <w:trHeight w:val="20"/>
        </w:trPr>
        <w:tc>
          <w:tcPr>
            <w:tcW w:w="3700" w:type="pct"/>
            <w:gridSpan w:val="5"/>
            <w:shd w:val="clear" w:color="auto" w:fill="E2EFD9" w:themeFill="accent6" w:themeFillTint="33"/>
          </w:tcPr>
          <w:p w14:paraId="61588691" w14:textId="6E2FE3E6" w:rsidR="000D6B92" w:rsidRDefault="000D6B92" w:rsidP="000D6B92">
            <w:pPr>
              <w:pStyle w:val="Heading1"/>
            </w:pPr>
            <w:r w:rsidRPr="00794500">
              <w:t xml:space="preserve">Submitter </w:t>
            </w:r>
            <w:r>
              <w:t>64</w:t>
            </w:r>
            <w:r w:rsidRPr="00794500">
              <w:t>:</w:t>
            </w:r>
            <w:r>
              <w:t xml:space="preserve">  </w:t>
            </w:r>
            <w:r w:rsidRPr="008A23DC">
              <w:t>Richard and Carol Dormer</w:t>
            </w:r>
          </w:p>
        </w:tc>
        <w:tc>
          <w:tcPr>
            <w:tcW w:w="1300" w:type="pct"/>
            <w:shd w:val="clear" w:color="auto" w:fill="E2EFD9" w:themeFill="accent6" w:themeFillTint="33"/>
          </w:tcPr>
          <w:p w14:paraId="6B5B57FC" w14:textId="77777777" w:rsidR="000D6B92" w:rsidRPr="00794500" w:rsidRDefault="000D6B92" w:rsidP="000D6B92">
            <w:pPr>
              <w:pStyle w:val="Heading1"/>
            </w:pPr>
          </w:p>
        </w:tc>
      </w:tr>
      <w:tr w:rsidR="000D6B92" w14:paraId="29BE7F75" w14:textId="039E5913" w:rsidTr="00ED406E">
        <w:trPr>
          <w:trHeight w:val="20"/>
        </w:trPr>
        <w:tc>
          <w:tcPr>
            <w:tcW w:w="296" w:type="pct"/>
          </w:tcPr>
          <w:p w14:paraId="1ED73ED9" w14:textId="4692BC4C" w:rsidR="000D6B92" w:rsidRDefault="000D6B92" w:rsidP="000D6B92">
            <w:pPr>
              <w:spacing w:after="120" w:line="264" w:lineRule="auto"/>
            </w:pPr>
            <w:r>
              <w:t>S64.1</w:t>
            </w:r>
          </w:p>
        </w:tc>
        <w:tc>
          <w:tcPr>
            <w:tcW w:w="612" w:type="pct"/>
          </w:tcPr>
          <w:p w14:paraId="4292D1A4" w14:textId="2AA0E1B1" w:rsidR="000D6B92" w:rsidRDefault="000D6B92" w:rsidP="000D6B92">
            <w:pPr>
              <w:spacing w:after="120" w:line="264" w:lineRule="auto"/>
            </w:pPr>
            <w:r>
              <w:t>Mangaroa Peat Overlay</w:t>
            </w:r>
          </w:p>
        </w:tc>
        <w:tc>
          <w:tcPr>
            <w:tcW w:w="624" w:type="pct"/>
          </w:tcPr>
          <w:p w14:paraId="46490C42" w14:textId="78FF175E" w:rsidR="000D6B92" w:rsidRDefault="000D6B92" w:rsidP="000D6B92">
            <w:pPr>
              <w:spacing w:after="120" w:line="264" w:lineRule="auto"/>
            </w:pPr>
            <w:r>
              <w:t>Seek amendment</w:t>
            </w:r>
          </w:p>
        </w:tc>
        <w:tc>
          <w:tcPr>
            <w:tcW w:w="1017" w:type="pct"/>
          </w:tcPr>
          <w:p w14:paraId="15814D02" w14:textId="7ED9100C" w:rsidR="000D6B92" w:rsidRDefault="000D6B92" w:rsidP="000D6B92">
            <w:pPr>
              <w:spacing w:after="120" w:line="264" w:lineRule="auto"/>
            </w:pPr>
            <w:r w:rsidRPr="006B012A">
              <w:t>PC47 to adopt a “horses for courses” approach</w:t>
            </w:r>
            <w:r>
              <w:t xml:space="preserve"> </w:t>
            </w:r>
            <w:r w:rsidRPr="006B012A">
              <w:t>that allows a pragmatic and risk-based approach</w:t>
            </w:r>
            <w:r>
              <w:t xml:space="preserve"> </w:t>
            </w:r>
            <w:r w:rsidRPr="006B012A">
              <w:t>to the processes for consenting for subdivision and building. That may mean a more streamlined approach for subdivisions for a single additional dwelling. In those cases, a single approach to an engineer</w:t>
            </w:r>
            <w:r>
              <w:t xml:space="preserve"> </w:t>
            </w:r>
            <w:r w:rsidRPr="006B012A">
              <w:t>is to be preferred to keep costs down.</w:t>
            </w:r>
          </w:p>
        </w:tc>
        <w:tc>
          <w:tcPr>
            <w:tcW w:w="1151" w:type="pct"/>
          </w:tcPr>
          <w:p w14:paraId="1C7403B2" w14:textId="12F417AB" w:rsidR="000D6B92" w:rsidRDefault="000D6B92" w:rsidP="000D6B92">
            <w:pPr>
              <w:spacing w:after="120" w:line="264" w:lineRule="auto"/>
            </w:pPr>
            <w:r>
              <w:t>Peat is just another soil type. The Building Act process requires that foundations on poor ground conditions must be designed by an engineer. While this is sufficient for new housing PC47 is required to ensure that viable building platforms are available before subdivision is consented. This approach may duplicate processes and increase the cost of subdivision and building. UHCC already requires the identification of building platforms as part of subdivision consents.</w:t>
            </w:r>
          </w:p>
        </w:tc>
        <w:tc>
          <w:tcPr>
            <w:tcW w:w="1300" w:type="pct"/>
          </w:tcPr>
          <w:p w14:paraId="6CCBDC21" w14:textId="2C0D57D2" w:rsidR="000D6B92" w:rsidRDefault="00325E5B" w:rsidP="000D6B92">
            <w:pPr>
              <w:spacing w:after="120" w:line="264" w:lineRule="auto"/>
            </w:pPr>
            <w:r w:rsidRPr="00920C78">
              <w:rPr>
                <w:rFonts w:ascii="Calibri" w:hAnsi="Calibri" w:cs="Calibri"/>
                <w:b/>
                <w:bCs/>
                <w:u w:val="single"/>
              </w:rPr>
              <w:t>Reject</w:t>
            </w:r>
            <w:r>
              <w:rPr>
                <w:rFonts w:ascii="Calibri" w:hAnsi="Calibri" w:cs="Calibri"/>
              </w:rPr>
              <w:t xml:space="preserve"> – See the assessment in the S42a report for the reasoning.</w:t>
            </w:r>
          </w:p>
        </w:tc>
      </w:tr>
      <w:tr w:rsidR="000D6B92" w14:paraId="76F51B30" w14:textId="54968C5B" w:rsidTr="00ED406E">
        <w:trPr>
          <w:trHeight w:val="20"/>
        </w:trPr>
        <w:tc>
          <w:tcPr>
            <w:tcW w:w="296" w:type="pct"/>
          </w:tcPr>
          <w:p w14:paraId="2CB13EB5" w14:textId="5E4AC92B" w:rsidR="000D6B92" w:rsidRDefault="000D6B92" w:rsidP="000D6B92">
            <w:pPr>
              <w:spacing w:after="120" w:line="264" w:lineRule="auto"/>
            </w:pPr>
            <w:r w:rsidRPr="00271AB4">
              <w:t>S64.</w:t>
            </w:r>
            <w:r>
              <w:t>2</w:t>
            </w:r>
          </w:p>
        </w:tc>
        <w:tc>
          <w:tcPr>
            <w:tcW w:w="612" w:type="pct"/>
          </w:tcPr>
          <w:p w14:paraId="26BF75EE" w14:textId="6D3069B5" w:rsidR="000D6B92" w:rsidRDefault="000D6B92" w:rsidP="000D6B92">
            <w:pPr>
              <w:spacing w:after="120" w:line="264" w:lineRule="auto"/>
            </w:pPr>
            <w:r>
              <w:t>Mangaroa Peat Overlay</w:t>
            </w:r>
          </w:p>
        </w:tc>
        <w:tc>
          <w:tcPr>
            <w:tcW w:w="624" w:type="pct"/>
          </w:tcPr>
          <w:p w14:paraId="1A1BEC94" w14:textId="755428A1" w:rsidR="000D6B92" w:rsidRDefault="000D6B92" w:rsidP="000D6B92">
            <w:pPr>
              <w:spacing w:after="120" w:line="264" w:lineRule="auto"/>
            </w:pPr>
            <w:r>
              <w:t>Seek amendment</w:t>
            </w:r>
          </w:p>
        </w:tc>
        <w:tc>
          <w:tcPr>
            <w:tcW w:w="1017" w:type="pct"/>
          </w:tcPr>
          <w:p w14:paraId="3C4F9753" w14:textId="25D90007" w:rsidR="000D6B92" w:rsidRDefault="000D6B92" w:rsidP="000D6B92">
            <w:pPr>
              <w:spacing w:after="120" w:line="264" w:lineRule="auto"/>
            </w:pPr>
            <w:r>
              <w:t>Change the names of the zones to something like “Sensitive land planning zone” for the Mangaroa Peatlands Hazard and “Slope assessment planning zone” or “Soil type Risk planning zone” for the High Slope Hazard zones</w:t>
            </w:r>
          </w:p>
        </w:tc>
        <w:tc>
          <w:tcPr>
            <w:tcW w:w="1151" w:type="pct"/>
          </w:tcPr>
          <w:p w14:paraId="546D0F69" w14:textId="492A6862" w:rsidR="000D6B92" w:rsidRDefault="000D6B92" w:rsidP="000D6B92">
            <w:pPr>
              <w:spacing w:after="120" w:line="264" w:lineRule="auto"/>
            </w:pPr>
            <w:r>
              <w:t>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the Mangaroa Valley. The language should be changed to distance peatland from GWRC’s goals.</w:t>
            </w:r>
          </w:p>
        </w:tc>
        <w:tc>
          <w:tcPr>
            <w:tcW w:w="1300" w:type="pct"/>
          </w:tcPr>
          <w:p w14:paraId="2E934FE8" w14:textId="16EEDAC6" w:rsidR="000D6B92" w:rsidRDefault="00325E5B" w:rsidP="000D6B92">
            <w:pPr>
              <w:spacing w:after="120" w:line="264" w:lineRule="auto"/>
            </w:pPr>
            <w:r w:rsidRPr="00920C78">
              <w:rPr>
                <w:rFonts w:ascii="Calibri" w:hAnsi="Calibri" w:cs="Calibri"/>
                <w:b/>
                <w:bCs/>
                <w:u w:val="single"/>
              </w:rPr>
              <w:t>Reject</w:t>
            </w:r>
            <w:r w:rsidRPr="004F7D67">
              <w:rPr>
                <w:rFonts w:ascii="Calibri" w:hAnsi="Calibri" w:cs="Calibri"/>
                <w:b/>
                <w:u w:val="single"/>
              </w:rPr>
              <w:t xml:space="preserve"> </w:t>
            </w:r>
            <w:r>
              <w:rPr>
                <w:rFonts w:ascii="Calibri" w:hAnsi="Calibri" w:cs="Calibri"/>
              </w:rPr>
              <w:t>– See the assessment in the S42a report for the reasoning.</w:t>
            </w:r>
          </w:p>
        </w:tc>
      </w:tr>
      <w:tr w:rsidR="000D6B92" w14:paraId="7C79907F" w14:textId="1372CD2A" w:rsidTr="00ED406E">
        <w:trPr>
          <w:trHeight w:val="20"/>
        </w:trPr>
        <w:tc>
          <w:tcPr>
            <w:tcW w:w="296" w:type="pct"/>
          </w:tcPr>
          <w:p w14:paraId="374FC5A1" w14:textId="76145CAC" w:rsidR="000D6B92" w:rsidRDefault="000D6B92" w:rsidP="000D6B92">
            <w:pPr>
              <w:spacing w:after="120" w:line="264" w:lineRule="auto"/>
            </w:pPr>
            <w:r w:rsidRPr="004A35A1">
              <w:t>S64.3</w:t>
            </w:r>
          </w:p>
        </w:tc>
        <w:tc>
          <w:tcPr>
            <w:tcW w:w="612" w:type="pct"/>
          </w:tcPr>
          <w:p w14:paraId="0A5D7F31" w14:textId="5AF7376D" w:rsidR="000D6B92" w:rsidRDefault="000D6B92" w:rsidP="000D6B92">
            <w:pPr>
              <w:spacing w:after="120" w:line="264" w:lineRule="auto"/>
            </w:pPr>
            <w:r>
              <w:t>PC47 - General</w:t>
            </w:r>
          </w:p>
        </w:tc>
        <w:tc>
          <w:tcPr>
            <w:tcW w:w="624" w:type="pct"/>
          </w:tcPr>
          <w:p w14:paraId="3FE53C23" w14:textId="13BD1784" w:rsidR="000D6B92" w:rsidRDefault="000D6B92" w:rsidP="000D6B92">
            <w:pPr>
              <w:spacing w:after="120" w:line="264" w:lineRule="auto"/>
            </w:pPr>
            <w:r>
              <w:t>Seek amendment</w:t>
            </w:r>
          </w:p>
        </w:tc>
        <w:tc>
          <w:tcPr>
            <w:tcW w:w="1017" w:type="pct"/>
          </w:tcPr>
          <w:p w14:paraId="5840F38A" w14:textId="29BC2016" w:rsidR="000D6B92" w:rsidRDefault="000D6B92" w:rsidP="000D6B92">
            <w:pPr>
              <w:spacing w:after="120" w:line="264" w:lineRule="auto"/>
            </w:pPr>
            <w:r>
              <w:t>Have 3 categories for each hazard, No risk, some risk, and High risk. Classify the Wellington Fault Zone as high risk. Classify the Mangaroa Peatlands and High slope zone as some risk</w:t>
            </w:r>
          </w:p>
        </w:tc>
        <w:tc>
          <w:tcPr>
            <w:tcW w:w="1151" w:type="pct"/>
          </w:tcPr>
          <w:p w14:paraId="4ECBD364" w14:textId="6B0A6E89" w:rsidR="000D6B92" w:rsidRDefault="000D6B92" w:rsidP="000D6B92">
            <w:pPr>
              <w:spacing w:after="120" w:line="264" w:lineRule="auto"/>
            </w:pPr>
            <w:r>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change 1 </w:t>
            </w:r>
            <w:proofErr w:type="gramStart"/>
            <w:r>
              <w:t>zones</w:t>
            </w:r>
            <w:proofErr w:type="gramEnd"/>
            <w:r>
              <w:t xml:space="preserve"> where development should be avoided.</w:t>
            </w:r>
          </w:p>
        </w:tc>
        <w:tc>
          <w:tcPr>
            <w:tcW w:w="1300" w:type="pct"/>
          </w:tcPr>
          <w:p w14:paraId="33E2EB1D" w14:textId="77777777" w:rsidR="004A35A1" w:rsidRPr="004A35A1" w:rsidRDefault="004A35A1" w:rsidP="004A35A1">
            <w:pPr>
              <w:pStyle w:val="UHCCBody1OList"/>
              <w:numPr>
                <w:ilvl w:val="0"/>
                <w:numId w:val="0"/>
              </w:numPr>
              <w:rPr>
                <w:rFonts w:asciiTheme="minorHAnsi" w:eastAsiaTheme="minorHAnsi" w:hAnsiTheme="minorHAnsi" w:cstheme="minorBidi"/>
                <w:sz w:val="22"/>
                <w:szCs w:val="22"/>
              </w:rPr>
            </w:pPr>
            <w:r w:rsidRPr="004F7D67">
              <w:rPr>
                <w:rFonts w:ascii="Calibri" w:eastAsiaTheme="minorHAnsi" w:hAnsi="Calibri" w:cs="Calibri"/>
                <w:b/>
                <w:sz w:val="22"/>
                <w:szCs w:val="22"/>
                <w:u w:val="single"/>
              </w:rPr>
              <w:t>Accept</w:t>
            </w:r>
            <w:r w:rsidRPr="004A35A1">
              <w:rPr>
                <w:rFonts w:asciiTheme="minorHAnsi" w:eastAsiaTheme="minorHAnsi" w:hAnsiTheme="minorHAnsi" w:cstheme="minorBidi"/>
                <w:sz w:val="22"/>
                <w:szCs w:val="22"/>
              </w:rPr>
              <w:t xml:space="preserve"> this submission point insofar as that the different natural hazards have been given different hazard rankings, and the Mangaroa Peat Overlay has been assigned a medium hazard and not a high hazard as sort by the submitters. </w:t>
            </w:r>
          </w:p>
          <w:p w14:paraId="3635842C" w14:textId="77777777" w:rsidR="000D6B92" w:rsidRDefault="000D6B92" w:rsidP="000D6B92">
            <w:pPr>
              <w:spacing w:after="120" w:line="264" w:lineRule="auto"/>
            </w:pPr>
          </w:p>
        </w:tc>
      </w:tr>
      <w:tr w:rsidR="000D6B92" w14:paraId="2AB3DF6C" w14:textId="60E14085" w:rsidTr="00ED406E">
        <w:trPr>
          <w:trHeight w:val="20"/>
        </w:trPr>
        <w:tc>
          <w:tcPr>
            <w:tcW w:w="296" w:type="pct"/>
          </w:tcPr>
          <w:p w14:paraId="5FA3D94B" w14:textId="06341B76" w:rsidR="000D6B92" w:rsidRDefault="000D6B92" w:rsidP="000D6B92">
            <w:pPr>
              <w:spacing w:after="120" w:line="264" w:lineRule="auto"/>
            </w:pPr>
            <w:r w:rsidRPr="00271AB4">
              <w:t>S64.</w:t>
            </w:r>
            <w:r>
              <w:t>4</w:t>
            </w:r>
          </w:p>
        </w:tc>
        <w:tc>
          <w:tcPr>
            <w:tcW w:w="612" w:type="pct"/>
          </w:tcPr>
          <w:p w14:paraId="2BD3FD18" w14:textId="46A1B351" w:rsidR="000D6B92" w:rsidRDefault="000D6B92" w:rsidP="000D6B92">
            <w:pPr>
              <w:spacing w:after="120" w:line="264" w:lineRule="auto"/>
            </w:pPr>
            <w:r>
              <w:t>PC47 - General</w:t>
            </w:r>
          </w:p>
        </w:tc>
        <w:tc>
          <w:tcPr>
            <w:tcW w:w="624" w:type="pct"/>
          </w:tcPr>
          <w:p w14:paraId="7EA15C4E" w14:textId="0B13E655" w:rsidR="000D6B92" w:rsidRDefault="000D6B92" w:rsidP="000D6B92">
            <w:pPr>
              <w:spacing w:after="120" w:line="264" w:lineRule="auto"/>
            </w:pPr>
            <w:r>
              <w:t>Seek amendment</w:t>
            </w:r>
          </w:p>
        </w:tc>
        <w:tc>
          <w:tcPr>
            <w:tcW w:w="1017" w:type="pct"/>
          </w:tcPr>
          <w:p w14:paraId="0F5F0D55" w14:textId="1827BAED" w:rsidR="000D6B92" w:rsidRDefault="000D6B92" w:rsidP="000D6B92">
            <w:pPr>
              <w:spacing w:after="120" w:line="264" w:lineRule="auto"/>
            </w:pPr>
            <w:r>
              <w:t>W</w:t>
            </w:r>
            <w:r w:rsidRPr="00E72E81">
              <w:t>ithdraw the cost benefit analysis and correct the mistaken facts and</w:t>
            </w:r>
            <w:r>
              <w:t xml:space="preserve"> </w:t>
            </w:r>
            <w:r w:rsidRPr="00E72E81">
              <w:t>assumptions before re-publishing it.</w:t>
            </w:r>
          </w:p>
        </w:tc>
        <w:tc>
          <w:tcPr>
            <w:tcW w:w="1151" w:type="pct"/>
          </w:tcPr>
          <w:p w14:paraId="4C8F260F" w14:textId="2CFBE395" w:rsidR="000D6B92" w:rsidRDefault="000D6B92" w:rsidP="000D6B92">
            <w:pPr>
              <w:spacing w:after="120" w:line="264" w:lineRule="auto"/>
            </w:pPr>
            <w:r>
              <w:t xml:space="preserve">The cost benefit analysis contains material mistakes which lead to risk assumptions that do not align with lived experience. It discounts the impact of hazard overlays on land values and insurability and the risk of </w:t>
            </w:r>
            <w:r w:rsidRPr="009C2B13">
              <w:t>regulatory misfeasance by GWRC</w:t>
            </w:r>
            <w:r>
              <w:t>. It also over-estimates the risk to existing buildings and discounts the feasibility of engineering solutions.</w:t>
            </w:r>
          </w:p>
        </w:tc>
        <w:tc>
          <w:tcPr>
            <w:tcW w:w="1300" w:type="pct"/>
          </w:tcPr>
          <w:p w14:paraId="3C75133F" w14:textId="644B9C58" w:rsidR="000D6B92" w:rsidRDefault="00325E5B" w:rsidP="000D6B92">
            <w:pPr>
              <w:spacing w:after="120" w:line="264" w:lineRule="auto"/>
            </w:pPr>
            <w:r w:rsidRPr="00920C78">
              <w:rPr>
                <w:rFonts w:ascii="Calibri" w:hAnsi="Calibri" w:cs="Calibri"/>
                <w:b/>
                <w:bCs/>
                <w:u w:val="single"/>
              </w:rPr>
              <w:t xml:space="preserve">Reject </w:t>
            </w:r>
            <w:r>
              <w:rPr>
                <w:rFonts w:ascii="Calibri" w:hAnsi="Calibri" w:cs="Calibri"/>
              </w:rPr>
              <w:t>– See the assessment in the S42a report for the reasoning.</w:t>
            </w:r>
          </w:p>
        </w:tc>
      </w:tr>
      <w:tr w:rsidR="000D6B92" w14:paraId="43EBD1AE" w14:textId="4446FA14" w:rsidTr="00ED406E">
        <w:trPr>
          <w:trHeight w:val="20"/>
        </w:trPr>
        <w:tc>
          <w:tcPr>
            <w:tcW w:w="296" w:type="pct"/>
          </w:tcPr>
          <w:p w14:paraId="17893805" w14:textId="180E43C7" w:rsidR="000D6B92" w:rsidRDefault="000D6B92" w:rsidP="000D6B92">
            <w:pPr>
              <w:spacing w:after="120" w:line="264" w:lineRule="auto"/>
            </w:pPr>
            <w:r w:rsidRPr="00271AB4">
              <w:t>S64.</w:t>
            </w:r>
            <w:r>
              <w:t>5</w:t>
            </w:r>
          </w:p>
        </w:tc>
        <w:tc>
          <w:tcPr>
            <w:tcW w:w="612" w:type="pct"/>
          </w:tcPr>
          <w:p w14:paraId="0636C9A6" w14:textId="157814C3" w:rsidR="000D6B92" w:rsidRDefault="000D6B92" w:rsidP="000D6B92">
            <w:pPr>
              <w:spacing w:after="120" w:line="264" w:lineRule="auto"/>
            </w:pPr>
            <w:r>
              <w:t>Mangaroa Peat Overlay</w:t>
            </w:r>
          </w:p>
        </w:tc>
        <w:tc>
          <w:tcPr>
            <w:tcW w:w="624" w:type="pct"/>
          </w:tcPr>
          <w:p w14:paraId="7EE290C2" w14:textId="3AC13410" w:rsidR="000D6B92" w:rsidRDefault="000D6B92" w:rsidP="000D6B92">
            <w:pPr>
              <w:spacing w:after="120" w:line="264" w:lineRule="auto"/>
            </w:pPr>
            <w:r>
              <w:t>Seek amendment</w:t>
            </w:r>
          </w:p>
        </w:tc>
        <w:tc>
          <w:tcPr>
            <w:tcW w:w="1017" w:type="pct"/>
          </w:tcPr>
          <w:p w14:paraId="54D8702A" w14:textId="182C0445" w:rsidR="000D6B92" w:rsidRDefault="000D6B92" w:rsidP="000D6B92">
            <w:pPr>
              <w:spacing w:after="120" w:line="264" w:lineRule="auto"/>
            </w:pPr>
            <w:r w:rsidRPr="00891386">
              <w:t>Amend the map</w:t>
            </w:r>
            <w:r>
              <w:t xml:space="preserve"> </w:t>
            </w:r>
            <w:r w:rsidRPr="00891386">
              <w:t xml:space="preserve">to be the peat defined in the Soil Bureau survey of the peatland and documented in this Overlay, as modified by the sites that have been ground </w:t>
            </w:r>
            <w:proofErr w:type="spellStart"/>
            <w:r w:rsidRPr="00891386">
              <w:t>truthed</w:t>
            </w:r>
            <w:proofErr w:type="spellEnd"/>
            <w:r w:rsidRPr="00891386">
              <w:t>: ArcGIS - Mangaroa Valley Soils</w:t>
            </w:r>
          </w:p>
        </w:tc>
        <w:tc>
          <w:tcPr>
            <w:tcW w:w="1151" w:type="pct"/>
          </w:tcPr>
          <w:p w14:paraId="0E53E7AF" w14:textId="5A161DC8" w:rsidR="000D6B92" w:rsidRDefault="000D6B92" w:rsidP="000D6B92">
            <w:pPr>
              <w:spacing w:after="120" w:line="264" w:lineRule="auto"/>
            </w:pPr>
            <w:r>
              <w:t xml:space="preserve">The boundaries of peatland are probably smaller than currently identified and should be based on an existing report called “Soils of Mangaroa-Whitemans Valley, Upper Hutt, New Zealand”. </w:t>
            </w:r>
            <w:r w:rsidRPr="001821AB">
              <w:t>Th</w:t>
            </w:r>
            <w:r>
              <w:t>e</w:t>
            </w:r>
            <w:r w:rsidRPr="001821AB">
              <w:t xml:space="preserve"> soil type of </w:t>
            </w:r>
            <w:proofErr w:type="spellStart"/>
            <w:r w:rsidRPr="001821AB">
              <w:t>Golans</w:t>
            </w:r>
            <w:proofErr w:type="spellEnd"/>
            <w:r w:rsidRPr="001821AB">
              <w:t xml:space="preserve"> Clay with peat</w:t>
            </w:r>
            <w:r>
              <w:t xml:space="preserve"> should be excluded from the peat hazard overlay.</w:t>
            </w:r>
          </w:p>
        </w:tc>
        <w:tc>
          <w:tcPr>
            <w:tcW w:w="1300" w:type="pct"/>
          </w:tcPr>
          <w:p w14:paraId="71F4BB36" w14:textId="43B9C192" w:rsidR="000D6B92" w:rsidRDefault="00325E5B" w:rsidP="000D6B92">
            <w:pPr>
              <w:spacing w:after="120" w:line="264" w:lineRule="auto"/>
            </w:pPr>
            <w:r w:rsidRPr="00920C78">
              <w:rPr>
                <w:rFonts w:ascii="Calibri" w:hAnsi="Calibri" w:cs="Calibri"/>
                <w:b/>
                <w:bCs/>
                <w:u w:val="single"/>
              </w:rPr>
              <w:t xml:space="preserve">Reject </w:t>
            </w:r>
            <w:r>
              <w:rPr>
                <w:rFonts w:ascii="Calibri" w:hAnsi="Calibri" w:cs="Calibri"/>
              </w:rPr>
              <w:t>– See the assessment in the S42a report for the reasoning.</w:t>
            </w:r>
          </w:p>
        </w:tc>
      </w:tr>
      <w:tr w:rsidR="000D6B92" w14:paraId="0B99CFBC" w14:textId="030EB218" w:rsidTr="00ED406E">
        <w:trPr>
          <w:trHeight w:val="20"/>
        </w:trPr>
        <w:tc>
          <w:tcPr>
            <w:tcW w:w="296" w:type="pct"/>
          </w:tcPr>
          <w:p w14:paraId="2A42EFE2" w14:textId="764AEED3" w:rsidR="000D6B92" w:rsidRDefault="000D6B92" w:rsidP="000D6B92">
            <w:pPr>
              <w:spacing w:after="120" w:line="264" w:lineRule="auto"/>
            </w:pPr>
            <w:r w:rsidRPr="00271AB4">
              <w:t>S64.</w:t>
            </w:r>
            <w:r>
              <w:t>6</w:t>
            </w:r>
          </w:p>
        </w:tc>
        <w:tc>
          <w:tcPr>
            <w:tcW w:w="612" w:type="pct"/>
          </w:tcPr>
          <w:p w14:paraId="64F98D2B" w14:textId="2B5B4FD1" w:rsidR="000D6B92" w:rsidRDefault="000D6B92" w:rsidP="000D6B92">
            <w:pPr>
              <w:spacing w:after="120" w:line="264" w:lineRule="auto"/>
            </w:pPr>
            <w:r>
              <w:t>Mangaroa Peat Overlay</w:t>
            </w:r>
          </w:p>
        </w:tc>
        <w:tc>
          <w:tcPr>
            <w:tcW w:w="624" w:type="pct"/>
          </w:tcPr>
          <w:p w14:paraId="54A99565" w14:textId="3BA9CD73" w:rsidR="000D6B92" w:rsidRDefault="000D6B92" w:rsidP="000D6B92">
            <w:pPr>
              <w:spacing w:after="120" w:line="264" w:lineRule="auto"/>
            </w:pPr>
            <w:r>
              <w:t>Oppose</w:t>
            </w:r>
          </w:p>
        </w:tc>
        <w:tc>
          <w:tcPr>
            <w:tcW w:w="1017" w:type="pct"/>
          </w:tcPr>
          <w:p w14:paraId="08D51751" w14:textId="74CD6292" w:rsidR="000D6B92" w:rsidRDefault="000D6B92" w:rsidP="000D6B92">
            <w:pPr>
              <w:spacing w:after="120" w:line="264" w:lineRule="auto"/>
            </w:pPr>
            <w:r>
              <w:t>Not stated</w:t>
            </w:r>
          </w:p>
        </w:tc>
        <w:tc>
          <w:tcPr>
            <w:tcW w:w="1151" w:type="pct"/>
          </w:tcPr>
          <w:p w14:paraId="71EC26CF" w14:textId="0C2E57BF" w:rsidR="000D6B92" w:rsidRDefault="000D6B92" w:rsidP="000D6B92">
            <w:pPr>
              <w:spacing w:after="120" w:line="264" w:lineRule="auto"/>
            </w:pPr>
            <w:r>
              <w:t>Take exception to the property being identified as a hazard. Unclear how peat integrated with clay is a danger to human wellbeing. Recent site visit resulted in amendments and showed lack of interest in evidence by council until challenged.</w:t>
            </w:r>
          </w:p>
        </w:tc>
        <w:tc>
          <w:tcPr>
            <w:tcW w:w="1300" w:type="pct"/>
          </w:tcPr>
          <w:p w14:paraId="65D2E675" w14:textId="4843E391" w:rsidR="000D6B92" w:rsidRDefault="00325E5B" w:rsidP="000D6B92">
            <w:pPr>
              <w:spacing w:after="120" w:line="264" w:lineRule="auto"/>
            </w:pPr>
            <w:r w:rsidRPr="00920C78">
              <w:rPr>
                <w:rFonts w:ascii="Calibri" w:hAnsi="Calibri" w:cs="Calibri"/>
                <w:b/>
                <w:bCs/>
                <w:u w:val="single"/>
              </w:rPr>
              <w:t xml:space="preserve">Reject </w:t>
            </w:r>
            <w:r>
              <w:rPr>
                <w:rFonts w:ascii="Calibri" w:hAnsi="Calibri" w:cs="Calibri"/>
              </w:rPr>
              <w:t>– See the assessment in the S42a report for the reasoning.</w:t>
            </w:r>
          </w:p>
        </w:tc>
      </w:tr>
      <w:tr w:rsidR="000D6B92" w14:paraId="30B869F9" w14:textId="2713E531" w:rsidTr="00ED406E">
        <w:trPr>
          <w:trHeight w:val="20"/>
        </w:trPr>
        <w:tc>
          <w:tcPr>
            <w:tcW w:w="3700" w:type="pct"/>
            <w:gridSpan w:val="5"/>
            <w:shd w:val="clear" w:color="auto" w:fill="E2EFD9" w:themeFill="accent6" w:themeFillTint="33"/>
          </w:tcPr>
          <w:p w14:paraId="3B25B5B3" w14:textId="7974EBEE" w:rsidR="000D6B92" w:rsidRPr="008A23DC" w:rsidRDefault="000D6B92" w:rsidP="000D6B92">
            <w:pPr>
              <w:pStyle w:val="Heading1"/>
            </w:pPr>
            <w:r w:rsidRPr="00794500">
              <w:t xml:space="preserve">Submitter </w:t>
            </w:r>
            <w:r>
              <w:t>65</w:t>
            </w:r>
            <w:r w:rsidRPr="00794500">
              <w:t>:</w:t>
            </w:r>
            <w:r>
              <w:t xml:space="preserve"> </w:t>
            </w:r>
            <w:r w:rsidRPr="008A23DC">
              <w:rPr>
                <w:rFonts w:ascii="Calibri" w:hAnsi="Calibri" w:cs="Calibri"/>
                <w:bCs/>
                <w:color w:val="000000"/>
              </w:rPr>
              <w:t>Gavin Burgess</w:t>
            </w:r>
          </w:p>
        </w:tc>
        <w:tc>
          <w:tcPr>
            <w:tcW w:w="1300" w:type="pct"/>
            <w:shd w:val="clear" w:color="auto" w:fill="E2EFD9" w:themeFill="accent6" w:themeFillTint="33"/>
          </w:tcPr>
          <w:p w14:paraId="414C58FA" w14:textId="77777777" w:rsidR="000D6B92" w:rsidRPr="00794500" w:rsidRDefault="000D6B92" w:rsidP="000D6B92">
            <w:pPr>
              <w:pStyle w:val="Heading1"/>
            </w:pPr>
          </w:p>
        </w:tc>
      </w:tr>
      <w:tr w:rsidR="000D6B92" w14:paraId="3DCC415B" w14:textId="161586C1" w:rsidTr="00ED406E">
        <w:trPr>
          <w:trHeight w:val="20"/>
        </w:trPr>
        <w:tc>
          <w:tcPr>
            <w:tcW w:w="296" w:type="pct"/>
          </w:tcPr>
          <w:p w14:paraId="3EE71C65" w14:textId="3270C46E" w:rsidR="000D6B92" w:rsidRDefault="000D6B92" w:rsidP="000D6B92">
            <w:pPr>
              <w:spacing w:after="120" w:line="264" w:lineRule="auto"/>
            </w:pPr>
            <w:r>
              <w:t>S65.1</w:t>
            </w:r>
          </w:p>
        </w:tc>
        <w:tc>
          <w:tcPr>
            <w:tcW w:w="612" w:type="pct"/>
          </w:tcPr>
          <w:p w14:paraId="43391AE5" w14:textId="5745F350" w:rsidR="000D6B92" w:rsidRDefault="000D6B92" w:rsidP="000D6B92">
            <w:pPr>
              <w:spacing w:after="120" w:line="264" w:lineRule="auto"/>
            </w:pPr>
            <w:r>
              <w:t>High Slope Hazard Overlay</w:t>
            </w:r>
          </w:p>
        </w:tc>
        <w:tc>
          <w:tcPr>
            <w:tcW w:w="624" w:type="pct"/>
          </w:tcPr>
          <w:p w14:paraId="2BA53827" w14:textId="73C05AD2" w:rsidR="000D6B92" w:rsidRDefault="000D6B92" w:rsidP="000D6B92">
            <w:pPr>
              <w:spacing w:after="120" w:line="264" w:lineRule="auto"/>
            </w:pPr>
            <w:r>
              <w:t>Seek amendment</w:t>
            </w:r>
          </w:p>
        </w:tc>
        <w:tc>
          <w:tcPr>
            <w:tcW w:w="1017" w:type="pct"/>
          </w:tcPr>
          <w:p w14:paraId="00C9929F" w14:textId="768479F5" w:rsidR="000D6B92" w:rsidRDefault="000D6B92" w:rsidP="000D6B92">
            <w:pPr>
              <w:spacing w:after="120" w:line="264" w:lineRule="auto"/>
            </w:pPr>
            <w:r w:rsidRPr="00555F65">
              <w:t xml:space="preserve">The hazard line </w:t>
            </w:r>
            <w:r>
              <w:t xml:space="preserve">is lower to the bush line and should be removed from the lounge area of my house. </w:t>
            </w:r>
          </w:p>
        </w:tc>
        <w:tc>
          <w:tcPr>
            <w:tcW w:w="1151" w:type="pct"/>
          </w:tcPr>
          <w:p w14:paraId="500A7F8E" w14:textId="069BF8A3" w:rsidR="000D6B92" w:rsidRDefault="000D6B92" w:rsidP="000D6B92">
            <w:pPr>
              <w:spacing w:after="120" w:line="264" w:lineRule="auto"/>
            </w:pPr>
            <w:r>
              <w:t xml:space="preserve">The hazard area over the lounge area of my house and round about is not correct. This was cut and lowered from original ground. </w:t>
            </w:r>
          </w:p>
        </w:tc>
        <w:tc>
          <w:tcPr>
            <w:tcW w:w="1300" w:type="pct"/>
          </w:tcPr>
          <w:p w14:paraId="52DF445F" w14:textId="74D0692E" w:rsidR="000D6B92" w:rsidRDefault="00325E5B" w:rsidP="000D6B92">
            <w:pPr>
              <w:spacing w:after="120" w:line="264" w:lineRule="auto"/>
            </w:pPr>
            <w:r w:rsidRPr="004F7D67">
              <w:rPr>
                <w:rFonts w:ascii="Calibri" w:hAnsi="Calibri" w:cs="Calibri"/>
                <w:b/>
                <w:u w:val="single"/>
              </w:rPr>
              <w:t>Accept</w:t>
            </w:r>
            <w:r>
              <w:t xml:space="preserve"> this submission as the maps have been amended and this issue has been addressed.</w:t>
            </w:r>
          </w:p>
        </w:tc>
      </w:tr>
      <w:tr w:rsidR="000D6B92" w14:paraId="0E177266" w14:textId="5D91884E" w:rsidTr="00ED406E">
        <w:trPr>
          <w:trHeight w:val="20"/>
        </w:trPr>
        <w:tc>
          <w:tcPr>
            <w:tcW w:w="3700" w:type="pct"/>
            <w:gridSpan w:val="5"/>
            <w:shd w:val="clear" w:color="auto" w:fill="E2EFD9" w:themeFill="accent6" w:themeFillTint="33"/>
          </w:tcPr>
          <w:p w14:paraId="3088E073" w14:textId="6FFF4457" w:rsidR="000D6B92" w:rsidRPr="0034631A" w:rsidRDefault="000D6B92" w:rsidP="000D6B92">
            <w:pPr>
              <w:pStyle w:val="Heading1"/>
            </w:pPr>
            <w:r w:rsidRPr="00794500">
              <w:t xml:space="preserve">Submitter </w:t>
            </w:r>
            <w:r>
              <w:t>66</w:t>
            </w:r>
            <w:r w:rsidRPr="00794500">
              <w:t>:</w:t>
            </w:r>
            <w:r>
              <w:t xml:space="preserve"> </w:t>
            </w:r>
            <w:r w:rsidRPr="003013FD">
              <w:t>Judith</w:t>
            </w:r>
            <w:r w:rsidRPr="0034631A">
              <w:t xml:space="preserve"> and Sandy Kauika-Stevens</w:t>
            </w:r>
          </w:p>
        </w:tc>
        <w:tc>
          <w:tcPr>
            <w:tcW w:w="1300" w:type="pct"/>
            <w:shd w:val="clear" w:color="auto" w:fill="E2EFD9" w:themeFill="accent6" w:themeFillTint="33"/>
          </w:tcPr>
          <w:p w14:paraId="3326F8FF" w14:textId="77777777" w:rsidR="000D6B92" w:rsidRPr="00794500" w:rsidRDefault="000D6B92" w:rsidP="000D6B92">
            <w:pPr>
              <w:pStyle w:val="Heading1"/>
            </w:pPr>
          </w:p>
        </w:tc>
      </w:tr>
      <w:tr w:rsidR="000D6B92" w14:paraId="0662F528" w14:textId="1632FD27" w:rsidTr="00ED406E">
        <w:trPr>
          <w:trHeight w:val="20"/>
        </w:trPr>
        <w:tc>
          <w:tcPr>
            <w:tcW w:w="296" w:type="pct"/>
          </w:tcPr>
          <w:p w14:paraId="155B25C4" w14:textId="5F06BD1B" w:rsidR="000D6B92" w:rsidRDefault="000D6B92" w:rsidP="000D6B92">
            <w:pPr>
              <w:spacing w:after="120" w:line="264" w:lineRule="auto"/>
            </w:pPr>
            <w:r>
              <w:t>S66.1</w:t>
            </w:r>
          </w:p>
        </w:tc>
        <w:tc>
          <w:tcPr>
            <w:tcW w:w="612" w:type="pct"/>
          </w:tcPr>
          <w:p w14:paraId="64C4980F" w14:textId="333556F5" w:rsidR="000D6B92" w:rsidRDefault="000D6B92" w:rsidP="000D6B92">
            <w:pPr>
              <w:spacing w:after="120" w:line="264" w:lineRule="auto"/>
            </w:pPr>
            <w:r>
              <w:t>Mangaroa Peat Overlay</w:t>
            </w:r>
          </w:p>
        </w:tc>
        <w:tc>
          <w:tcPr>
            <w:tcW w:w="624" w:type="pct"/>
          </w:tcPr>
          <w:p w14:paraId="62FFB4C2" w14:textId="2055CFD2" w:rsidR="000D6B92" w:rsidRDefault="000D6B92" w:rsidP="000D6B92">
            <w:pPr>
              <w:spacing w:after="120" w:line="264" w:lineRule="auto"/>
            </w:pPr>
            <w:r>
              <w:t>Seek amendment</w:t>
            </w:r>
          </w:p>
        </w:tc>
        <w:tc>
          <w:tcPr>
            <w:tcW w:w="1017" w:type="pct"/>
          </w:tcPr>
          <w:p w14:paraId="650A58B4" w14:textId="4A9D6C52" w:rsidR="000D6B92" w:rsidRDefault="000D6B92" w:rsidP="000D6B92">
            <w:pPr>
              <w:spacing w:after="120" w:line="264" w:lineRule="auto"/>
            </w:pPr>
            <w:r>
              <w:t>PC47 to adopt a “horses for courses” approach that allows a pragmatic and risk-based approach to the processes for consenting for subdivision and building. That may mean a more streamlined approach for subdivisions for a single additional dwelling. In those cases, a single approach to an engineer is to be preferred to keep costs down.</w:t>
            </w:r>
          </w:p>
        </w:tc>
        <w:tc>
          <w:tcPr>
            <w:tcW w:w="1151" w:type="pct"/>
          </w:tcPr>
          <w:p w14:paraId="58F9E8C0" w14:textId="7864D8F6" w:rsidR="000D6B92" w:rsidRDefault="000D6B92" w:rsidP="000D6B92">
            <w:pPr>
              <w:spacing w:after="120" w:line="264" w:lineRule="auto"/>
            </w:pPr>
            <w:r>
              <w:t>Peat is just another soil type. The Building Act process requires that foundations on poor ground conditions must be designed by an engineer. While this is sufficient for new housing PC47 is required to ensure that viable building platforms are available before subdivision is consented. This approach may duplicate processes and increase the cost of subdivision and building. UHCC already requires the identification of building platforms as part of subdivision consents.</w:t>
            </w:r>
          </w:p>
        </w:tc>
        <w:tc>
          <w:tcPr>
            <w:tcW w:w="1300" w:type="pct"/>
          </w:tcPr>
          <w:p w14:paraId="3D268CC5" w14:textId="680A08B5" w:rsidR="000D6B92" w:rsidRDefault="00325E5B" w:rsidP="000D6B92">
            <w:pPr>
              <w:spacing w:after="120" w:line="264" w:lineRule="auto"/>
            </w:pPr>
            <w:r w:rsidRPr="00920C78">
              <w:rPr>
                <w:rFonts w:ascii="Calibri" w:hAnsi="Calibri" w:cs="Calibri"/>
                <w:b/>
                <w:bCs/>
                <w:u w:val="single"/>
              </w:rPr>
              <w:t>Reject</w:t>
            </w:r>
            <w:r>
              <w:rPr>
                <w:rFonts w:ascii="Calibri" w:hAnsi="Calibri" w:cs="Calibri"/>
              </w:rPr>
              <w:t xml:space="preserve"> – See the assessment in the S42a report for the reasoning.</w:t>
            </w:r>
          </w:p>
        </w:tc>
      </w:tr>
      <w:tr w:rsidR="000D6B92" w14:paraId="74C5CB3E" w14:textId="756545A1" w:rsidTr="00ED406E">
        <w:trPr>
          <w:trHeight w:val="20"/>
        </w:trPr>
        <w:tc>
          <w:tcPr>
            <w:tcW w:w="296" w:type="pct"/>
          </w:tcPr>
          <w:p w14:paraId="2B46CDFC" w14:textId="756AA405" w:rsidR="000D6B92" w:rsidRDefault="000D6B92" w:rsidP="000D6B92">
            <w:pPr>
              <w:spacing w:after="120" w:line="264" w:lineRule="auto"/>
            </w:pPr>
            <w:r w:rsidRPr="004C7A1C">
              <w:t>S66.</w:t>
            </w:r>
            <w:r>
              <w:t>2</w:t>
            </w:r>
          </w:p>
        </w:tc>
        <w:tc>
          <w:tcPr>
            <w:tcW w:w="612" w:type="pct"/>
          </w:tcPr>
          <w:p w14:paraId="56590719" w14:textId="17126476" w:rsidR="000D6B92" w:rsidRDefault="000D6B92" w:rsidP="000D6B92">
            <w:pPr>
              <w:spacing w:after="120" w:line="264" w:lineRule="auto"/>
            </w:pPr>
            <w:r>
              <w:t>Mangaroa Peat Overlay</w:t>
            </w:r>
          </w:p>
        </w:tc>
        <w:tc>
          <w:tcPr>
            <w:tcW w:w="624" w:type="pct"/>
          </w:tcPr>
          <w:p w14:paraId="30724005" w14:textId="37A4CD0C" w:rsidR="000D6B92" w:rsidRDefault="000D6B92" w:rsidP="000D6B92">
            <w:pPr>
              <w:spacing w:after="120" w:line="264" w:lineRule="auto"/>
            </w:pPr>
            <w:r>
              <w:t>Seek amendment</w:t>
            </w:r>
          </w:p>
        </w:tc>
        <w:tc>
          <w:tcPr>
            <w:tcW w:w="1017" w:type="pct"/>
          </w:tcPr>
          <w:p w14:paraId="2A0ED5E9" w14:textId="0F020982" w:rsidR="000D6B92" w:rsidRDefault="000D6B92" w:rsidP="000D6B92">
            <w:pPr>
              <w:spacing w:after="120" w:line="264" w:lineRule="auto"/>
            </w:pPr>
            <w:r w:rsidRPr="00C7671A">
              <w:t>Change the names of the zones to something like “Sensitive land planning zone”</w:t>
            </w:r>
            <w:r>
              <w:t xml:space="preserve"> </w:t>
            </w:r>
            <w:r w:rsidRPr="00C7671A">
              <w:t>for the Mangaroa Peatlands Hazard and “Slope assessment</w:t>
            </w:r>
            <w:r>
              <w:t xml:space="preserve"> </w:t>
            </w:r>
            <w:r w:rsidRPr="00C7671A">
              <w:t>planning zone” or “Soil type Risk planning zone” for the High Slope Hazard zones</w:t>
            </w:r>
          </w:p>
        </w:tc>
        <w:tc>
          <w:tcPr>
            <w:tcW w:w="1151" w:type="pct"/>
          </w:tcPr>
          <w:p w14:paraId="16311A2C" w14:textId="6410E33F" w:rsidR="000D6B92" w:rsidRDefault="000D6B92" w:rsidP="000D6B92">
            <w:pPr>
              <w:spacing w:after="120" w:line="264" w:lineRule="auto"/>
            </w:pPr>
            <w:r>
              <w:t>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the Mangaroa Valley. The language should be changed to distance peatland and slopes from GWRC’s goals.</w:t>
            </w:r>
          </w:p>
        </w:tc>
        <w:tc>
          <w:tcPr>
            <w:tcW w:w="1300" w:type="pct"/>
          </w:tcPr>
          <w:p w14:paraId="492D2E18" w14:textId="63FCEE67" w:rsidR="000D6B92" w:rsidRDefault="00325E5B" w:rsidP="000D6B92">
            <w:pPr>
              <w:spacing w:after="120" w:line="264" w:lineRule="auto"/>
            </w:pPr>
            <w:r w:rsidRPr="00920C78">
              <w:rPr>
                <w:rFonts w:ascii="Calibri" w:hAnsi="Calibri" w:cs="Calibri"/>
                <w:b/>
                <w:bCs/>
                <w:u w:val="single"/>
              </w:rPr>
              <w:t xml:space="preserve">Reject </w:t>
            </w:r>
            <w:r>
              <w:rPr>
                <w:rFonts w:ascii="Calibri" w:hAnsi="Calibri" w:cs="Calibri"/>
              </w:rPr>
              <w:t>– See the assessment in the S42a report for the reasoning.</w:t>
            </w:r>
          </w:p>
        </w:tc>
      </w:tr>
      <w:tr w:rsidR="000D6B92" w14:paraId="150BD41A" w14:textId="777354BA" w:rsidTr="00ED406E">
        <w:trPr>
          <w:trHeight w:val="20"/>
        </w:trPr>
        <w:tc>
          <w:tcPr>
            <w:tcW w:w="296" w:type="pct"/>
          </w:tcPr>
          <w:p w14:paraId="141907B6" w14:textId="172359DE" w:rsidR="000D6B92" w:rsidRDefault="000D6B92" w:rsidP="000D6B92">
            <w:pPr>
              <w:spacing w:after="120" w:line="264" w:lineRule="auto"/>
            </w:pPr>
            <w:r w:rsidRPr="004A35A1">
              <w:t>S66.3</w:t>
            </w:r>
          </w:p>
        </w:tc>
        <w:tc>
          <w:tcPr>
            <w:tcW w:w="612" w:type="pct"/>
          </w:tcPr>
          <w:p w14:paraId="1F49923B" w14:textId="087229C9" w:rsidR="000D6B92" w:rsidRDefault="000D6B92" w:rsidP="000D6B92">
            <w:pPr>
              <w:spacing w:after="120" w:line="264" w:lineRule="auto"/>
            </w:pPr>
            <w:r>
              <w:t>PC47 - General</w:t>
            </w:r>
          </w:p>
        </w:tc>
        <w:tc>
          <w:tcPr>
            <w:tcW w:w="624" w:type="pct"/>
          </w:tcPr>
          <w:p w14:paraId="647BB55A" w14:textId="69C604D6" w:rsidR="000D6B92" w:rsidRDefault="000D6B92" w:rsidP="000D6B92">
            <w:pPr>
              <w:spacing w:after="120" w:line="264" w:lineRule="auto"/>
            </w:pPr>
            <w:r>
              <w:t>Seek amendment</w:t>
            </w:r>
          </w:p>
        </w:tc>
        <w:tc>
          <w:tcPr>
            <w:tcW w:w="1017" w:type="pct"/>
          </w:tcPr>
          <w:p w14:paraId="78E92851" w14:textId="6514E413" w:rsidR="000D6B92" w:rsidRDefault="000D6B92" w:rsidP="000D6B92">
            <w:pPr>
              <w:spacing w:after="120" w:line="264" w:lineRule="auto"/>
            </w:pPr>
            <w:r>
              <w:t>Have 3 categories for each hazard, No risk, some risk, and High risk. Classify the Wellington Fault Zone as high risk. Classify the Mangaroa Peatlands and High slope zone as some risk</w:t>
            </w:r>
          </w:p>
        </w:tc>
        <w:tc>
          <w:tcPr>
            <w:tcW w:w="1151" w:type="pct"/>
          </w:tcPr>
          <w:p w14:paraId="23BC9779" w14:textId="401B8A5B" w:rsidR="000D6B92" w:rsidRDefault="000D6B92" w:rsidP="000D6B92">
            <w:pPr>
              <w:spacing w:after="120" w:line="264" w:lineRule="auto"/>
            </w:pPr>
            <w:r>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change 1 </w:t>
            </w:r>
            <w:proofErr w:type="gramStart"/>
            <w:r>
              <w:t>zones</w:t>
            </w:r>
            <w:proofErr w:type="gramEnd"/>
            <w:r>
              <w:t xml:space="preserve"> where development should be avoided.</w:t>
            </w:r>
          </w:p>
        </w:tc>
        <w:tc>
          <w:tcPr>
            <w:tcW w:w="1300" w:type="pct"/>
          </w:tcPr>
          <w:p w14:paraId="236288AF" w14:textId="77777777" w:rsidR="004A35A1" w:rsidRPr="004A35A1" w:rsidRDefault="004A35A1" w:rsidP="004A35A1">
            <w:pPr>
              <w:pStyle w:val="UHCCBody1OList"/>
              <w:numPr>
                <w:ilvl w:val="0"/>
                <w:numId w:val="0"/>
              </w:numPr>
              <w:rPr>
                <w:rFonts w:asciiTheme="minorHAnsi" w:eastAsiaTheme="minorHAnsi" w:hAnsiTheme="minorHAnsi" w:cstheme="minorBidi"/>
                <w:sz w:val="22"/>
                <w:szCs w:val="22"/>
              </w:rPr>
            </w:pPr>
            <w:r w:rsidRPr="004F7D67">
              <w:rPr>
                <w:rFonts w:ascii="Calibri" w:eastAsiaTheme="minorHAnsi" w:hAnsi="Calibri" w:cs="Calibri"/>
                <w:b/>
                <w:sz w:val="22"/>
                <w:szCs w:val="22"/>
                <w:u w:val="single"/>
              </w:rPr>
              <w:t>Accept</w:t>
            </w:r>
            <w:r w:rsidRPr="004A35A1">
              <w:rPr>
                <w:rFonts w:asciiTheme="minorHAnsi" w:eastAsiaTheme="minorHAnsi" w:hAnsiTheme="minorHAnsi" w:cstheme="minorBidi"/>
                <w:sz w:val="22"/>
                <w:szCs w:val="22"/>
              </w:rPr>
              <w:t xml:space="preserve"> this submission point insofar as that the different natural hazards have been given different hazard rankings, and the Mangaroa Peat Overlay has been assigned a medium hazard and not a high hazard as sort by the submitters. </w:t>
            </w:r>
          </w:p>
          <w:p w14:paraId="1E866653" w14:textId="77777777" w:rsidR="000D6B92" w:rsidRDefault="000D6B92" w:rsidP="000D6B92">
            <w:pPr>
              <w:spacing w:after="120" w:line="264" w:lineRule="auto"/>
            </w:pPr>
          </w:p>
        </w:tc>
      </w:tr>
      <w:tr w:rsidR="000D6B92" w14:paraId="3DAC197E" w14:textId="0BD8555F" w:rsidTr="00ED406E">
        <w:trPr>
          <w:trHeight w:val="20"/>
        </w:trPr>
        <w:tc>
          <w:tcPr>
            <w:tcW w:w="296" w:type="pct"/>
          </w:tcPr>
          <w:p w14:paraId="7002B90A" w14:textId="423B4B7A" w:rsidR="000D6B92" w:rsidRDefault="000D6B92" w:rsidP="000D6B92">
            <w:pPr>
              <w:spacing w:after="120" w:line="264" w:lineRule="auto"/>
            </w:pPr>
            <w:r w:rsidRPr="004C7A1C">
              <w:t>S66.</w:t>
            </w:r>
            <w:r>
              <w:t>4</w:t>
            </w:r>
          </w:p>
        </w:tc>
        <w:tc>
          <w:tcPr>
            <w:tcW w:w="612" w:type="pct"/>
          </w:tcPr>
          <w:p w14:paraId="3381B429" w14:textId="707F5A3F" w:rsidR="000D6B92" w:rsidRDefault="000D6B92" w:rsidP="000D6B92">
            <w:pPr>
              <w:spacing w:after="120" w:line="264" w:lineRule="auto"/>
            </w:pPr>
            <w:r>
              <w:t>PC47 - General</w:t>
            </w:r>
          </w:p>
        </w:tc>
        <w:tc>
          <w:tcPr>
            <w:tcW w:w="624" w:type="pct"/>
          </w:tcPr>
          <w:p w14:paraId="11E968BB" w14:textId="62897D58" w:rsidR="000D6B92" w:rsidRDefault="000D6B92" w:rsidP="000D6B92">
            <w:pPr>
              <w:spacing w:after="120" w:line="264" w:lineRule="auto"/>
            </w:pPr>
            <w:r>
              <w:t>Seek amendment</w:t>
            </w:r>
          </w:p>
        </w:tc>
        <w:tc>
          <w:tcPr>
            <w:tcW w:w="1017" w:type="pct"/>
          </w:tcPr>
          <w:p w14:paraId="42638D9F" w14:textId="116B85B0" w:rsidR="000D6B92" w:rsidRDefault="000D6B92" w:rsidP="000D6B92">
            <w:pPr>
              <w:spacing w:after="120" w:line="264" w:lineRule="auto"/>
            </w:pPr>
            <w:r w:rsidRPr="007D5D95">
              <w:t>Withdraw the cost benefit analysis and correct the mistaken facts and assumptions before re-publishing it.</w:t>
            </w:r>
          </w:p>
        </w:tc>
        <w:tc>
          <w:tcPr>
            <w:tcW w:w="1151" w:type="pct"/>
          </w:tcPr>
          <w:p w14:paraId="003CF5BE" w14:textId="2E689D71" w:rsidR="000D6B92" w:rsidRDefault="000D6B92" w:rsidP="000D6B92">
            <w:pPr>
              <w:spacing w:after="120" w:line="264" w:lineRule="auto"/>
            </w:pPr>
            <w:r>
              <w:t xml:space="preserve">The cost benefit analysis contains material mistakes which lead to risk assumptions that do not align with lived experience. It discounts the impact of hazard overlays on land values and insurability and the risk of </w:t>
            </w:r>
            <w:r w:rsidRPr="009C2B13">
              <w:t>regulatory misfeasance by GWRC</w:t>
            </w:r>
            <w:r>
              <w:t>. It also over-estimates the risk to existing buildings and discounts the feasibility of engineering solutions.</w:t>
            </w:r>
          </w:p>
        </w:tc>
        <w:tc>
          <w:tcPr>
            <w:tcW w:w="1300" w:type="pct"/>
          </w:tcPr>
          <w:p w14:paraId="054FD8A2" w14:textId="706BA4CD" w:rsidR="000D6B92" w:rsidRDefault="00325E5B" w:rsidP="000D6B92">
            <w:pPr>
              <w:spacing w:after="120" w:line="264" w:lineRule="auto"/>
            </w:pPr>
            <w:r w:rsidRPr="00920C78">
              <w:rPr>
                <w:rFonts w:ascii="Calibri" w:hAnsi="Calibri" w:cs="Calibri"/>
                <w:b/>
                <w:bCs/>
                <w:u w:val="single"/>
              </w:rPr>
              <w:t>Reject</w:t>
            </w:r>
            <w:r>
              <w:rPr>
                <w:rFonts w:ascii="Calibri" w:hAnsi="Calibri" w:cs="Calibri"/>
              </w:rPr>
              <w:t xml:space="preserve"> – See the assessment in the S42a report for the reasoning.</w:t>
            </w:r>
          </w:p>
        </w:tc>
      </w:tr>
      <w:tr w:rsidR="000D6B92" w14:paraId="630EF553" w14:textId="076EE3B0" w:rsidTr="00ED406E">
        <w:trPr>
          <w:trHeight w:val="20"/>
        </w:trPr>
        <w:tc>
          <w:tcPr>
            <w:tcW w:w="296" w:type="pct"/>
          </w:tcPr>
          <w:p w14:paraId="5418976D" w14:textId="77CB5924" w:rsidR="000D6B92" w:rsidRDefault="000D6B92" w:rsidP="000D6B92">
            <w:pPr>
              <w:spacing w:after="120" w:line="264" w:lineRule="auto"/>
            </w:pPr>
            <w:r w:rsidRPr="004C7A1C">
              <w:t>S66.</w:t>
            </w:r>
            <w:r>
              <w:t>5</w:t>
            </w:r>
          </w:p>
        </w:tc>
        <w:tc>
          <w:tcPr>
            <w:tcW w:w="612" w:type="pct"/>
          </w:tcPr>
          <w:p w14:paraId="4E761C58" w14:textId="4F9A9546" w:rsidR="000D6B92" w:rsidRDefault="000D6B92" w:rsidP="000D6B92">
            <w:pPr>
              <w:spacing w:after="120" w:line="264" w:lineRule="auto"/>
            </w:pPr>
            <w:r>
              <w:t>Mangaroa Peat Overlay</w:t>
            </w:r>
          </w:p>
        </w:tc>
        <w:tc>
          <w:tcPr>
            <w:tcW w:w="624" w:type="pct"/>
          </w:tcPr>
          <w:p w14:paraId="242A3D74" w14:textId="785D8561" w:rsidR="000D6B92" w:rsidRDefault="000D6B92" w:rsidP="000D6B92">
            <w:pPr>
              <w:spacing w:after="120" w:line="264" w:lineRule="auto"/>
            </w:pPr>
            <w:r>
              <w:t>Seek amendment</w:t>
            </w:r>
          </w:p>
        </w:tc>
        <w:tc>
          <w:tcPr>
            <w:tcW w:w="1017" w:type="pct"/>
          </w:tcPr>
          <w:p w14:paraId="03844AAF" w14:textId="6B6C59F2" w:rsidR="000D6B92" w:rsidRDefault="000D6B92" w:rsidP="000D6B92">
            <w:pPr>
              <w:spacing w:after="120" w:line="264" w:lineRule="auto"/>
            </w:pPr>
            <w:r w:rsidRPr="007D5D95">
              <w:t>Amend the map to be the peat defined in the Soil Bureau survey of the peatland and documented</w:t>
            </w:r>
            <w:r>
              <w:t xml:space="preserve"> </w:t>
            </w:r>
            <w:r w:rsidRPr="007D5D95">
              <w:t xml:space="preserve">in this Overlay, as modified by the sites that have been ground </w:t>
            </w:r>
            <w:proofErr w:type="spellStart"/>
            <w:r w:rsidRPr="007D5D95">
              <w:t>truthed</w:t>
            </w:r>
            <w:proofErr w:type="spellEnd"/>
            <w:r w:rsidRPr="007D5D95">
              <w:t>: ArcGIS - Mangaroa Valley Soils</w:t>
            </w:r>
          </w:p>
        </w:tc>
        <w:tc>
          <w:tcPr>
            <w:tcW w:w="1151" w:type="pct"/>
          </w:tcPr>
          <w:p w14:paraId="0531D041" w14:textId="5499E065" w:rsidR="000D6B92" w:rsidRDefault="000D6B92" w:rsidP="000D6B92">
            <w:pPr>
              <w:spacing w:after="120" w:line="264" w:lineRule="auto"/>
            </w:pPr>
            <w:r>
              <w:t xml:space="preserve">The boundaries of peatland are probably smaller than currently identified and should be based on an existing report called “Soils of Mangaroa-Whitemans Valley, Upper Hutt, New Zealand”. </w:t>
            </w:r>
            <w:r w:rsidRPr="001821AB">
              <w:t>Th</w:t>
            </w:r>
            <w:r>
              <w:t>e</w:t>
            </w:r>
            <w:r w:rsidRPr="001821AB">
              <w:t xml:space="preserve"> soil type of </w:t>
            </w:r>
            <w:proofErr w:type="spellStart"/>
            <w:r w:rsidRPr="001821AB">
              <w:t>Golans</w:t>
            </w:r>
            <w:proofErr w:type="spellEnd"/>
            <w:r w:rsidRPr="001821AB">
              <w:t xml:space="preserve"> Clay with peat</w:t>
            </w:r>
            <w:r>
              <w:t xml:space="preserve"> should be excluded from the peat hazard overlay.</w:t>
            </w:r>
          </w:p>
        </w:tc>
        <w:tc>
          <w:tcPr>
            <w:tcW w:w="1300" w:type="pct"/>
          </w:tcPr>
          <w:p w14:paraId="442190B5" w14:textId="7B5FA085" w:rsidR="000D6B92" w:rsidRDefault="00325E5B" w:rsidP="000D6B92">
            <w:pPr>
              <w:spacing w:after="120" w:line="264" w:lineRule="auto"/>
            </w:pPr>
            <w:r w:rsidRPr="00920C78">
              <w:rPr>
                <w:rFonts w:ascii="Calibri" w:hAnsi="Calibri" w:cs="Calibri"/>
                <w:b/>
                <w:bCs/>
                <w:u w:val="single"/>
              </w:rPr>
              <w:t>Reject</w:t>
            </w:r>
            <w:r>
              <w:rPr>
                <w:rFonts w:ascii="Calibri" w:hAnsi="Calibri" w:cs="Calibri"/>
              </w:rPr>
              <w:t xml:space="preserve"> – See the assessment in the S42a report for the reasoning.</w:t>
            </w:r>
          </w:p>
        </w:tc>
      </w:tr>
      <w:tr w:rsidR="000D6B92" w14:paraId="6F3AF260" w14:textId="51A8E547" w:rsidTr="00ED406E">
        <w:trPr>
          <w:trHeight w:val="20"/>
        </w:trPr>
        <w:tc>
          <w:tcPr>
            <w:tcW w:w="296" w:type="pct"/>
          </w:tcPr>
          <w:p w14:paraId="726BBAFB" w14:textId="4F27A167" w:rsidR="000D6B92" w:rsidRDefault="000D6B92" w:rsidP="000D6B92">
            <w:pPr>
              <w:spacing w:after="120" w:line="264" w:lineRule="auto"/>
            </w:pPr>
            <w:r w:rsidRPr="004C7A1C">
              <w:t>S66.</w:t>
            </w:r>
            <w:r>
              <w:t>6</w:t>
            </w:r>
          </w:p>
        </w:tc>
        <w:tc>
          <w:tcPr>
            <w:tcW w:w="612" w:type="pct"/>
          </w:tcPr>
          <w:p w14:paraId="29F12426" w14:textId="664E8BE6" w:rsidR="000D6B92" w:rsidRDefault="000D6B92" w:rsidP="000D6B92">
            <w:pPr>
              <w:spacing w:after="120" w:line="264" w:lineRule="auto"/>
            </w:pPr>
            <w:r>
              <w:t>Slope Hazard Overlay</w:t>
            </w:r>
          </w:p>
        </w:tc>
        <w:tc>
          <w:tcPr>
            <w:tcW w:w="624" w:type="pct"/>
          </w:tcPr>
          <w:p w14:paraId="23048E1D" w14:textId="4FA04EFD" w:rsidR="000D6B92" w:rsidRDefault="000D6B92" w:rsidP="000D6B92">
            <w:pPr>
              <w:spacing w:after="120" w:line="264" w:lineRule="auto"/>
            </w:pPr>
            <w:r>
              <w:t>Oppose</w:t>
            </w:r>
          </w:p>
        </w:tc>
        <w:tc>
          <w:tcPr>
            <w:tcW w:w="1017" w:type="pct"/>
          </w:tcPr>
          <w:p w14:paraId="76EF56D8" w14:textId="77777777" w:rsidR="000D6B92" w:rsidRDefault="000D6B92" w:rsidP="000D6B92">
            <w:pPr>
              <w:spacing w:after="120" w:line="264" w:lineRule="auto"/>
            </w:pPr>
            <w:r w:rsidRPr="008221EE">
              <w:t>Adopt either the Manaaki Whenua Land Use slope</w:t>
            </w:r>
            <w:r>
              <w:t xml:space="preserve"> </w:t>
            </w:r>
            <w:r w:rsidRPr="008221EE">
              <w:t>risk or the Manaaki Whenua Land Steepness</w:t>
            </w:r>
            <w:r>
              <w:t xml:space="preserve"> </w:t>
            </w:r>
            <w:r w:rsidRPr="008221EE">
              <w:t>overlay to define the area for development earthworks assessment or revisit the Lidar based information provided by Coffey</w:t>
            </w:r>
            <w:r>
              <w:t>.</w:t>
            </w:r>
          </w:p>
          <w:p w14:paraId="00CCACE1" w14:textId="2F0BBA52" w:rsidR="000D6B92" w:rsidRDefault="000D6B92" w:rsidP="000D6B92">
            <w:pPr>
              <w:spacing w:after="120" w:line="264" w:lineRule="auto"/>
            </w:pPr>
            <w:r w:rsidRPr="008221EE">
              <w:t>(</w:t>
            </w:r>
            <w:r>
              <w:t>M</w:t>
            </w:r>
            <w:r w:rsidRPr="008221EE">
              <w:t>aps included</w:t>
            </w:r>
            <w:r>
              <w:t xml:space="preserve"> in submission</w:t>
            </w:r>
            <w:r w:rsidRPr="008221EE">
              <w:t>)</w:t>
            </w:r>
          </w:p>
        </w:tc>
        <w:tc>
          <w:tcPr>
            <w:tcW w:w="1151" w:type="pct"/>
          </w:tcPr>
          <w:p w14:paraId="4710EC02" w14:textId="5EBB5FB8" w:rsidR="000D6B92" w:rsidRDefault="000D6B92" w:rsidP="000D6B92">
            <w:pPr>
              <w:spacing w:after="120" w:line="264" w:lineRule="auto"/>
            </w:pPr>
            <w:r>
              <w:t>It is unclear how the PC47 high slope areas were identified. Out of at least four different slope risk maps UHCC should adopt the Manaaki Whenua Land Use database to reduce liability.</w:t>
            </w:r>
          </w:p>
        </w:tc>
        <w:tc>
          <w:tcPr>
            <w:tcW w:w="1300" w:type="pct"/>
          </w:tcPr>
          <w:p w14:paraId="5770C509" w14:textId="50F61BB0" w:rsidR="000D6B92" w:rsidRDefault="00325E5B" w:rsidP="000D6B92">
            <w:pPr>
              <w:spacing w:after="120" w:line="264" w:lineRule="auto"/>
            </w:pPr>
            <w:r w:rsidRPr="004F7D67">
              <w:rPr>
                <w:rFonts w:ascii="Calibri" w:hAnsi="Calibri" w:cs="Calibri"/>
                <w:b/>
                <w:u w:val="single"/>
              </w:rPr>
              <w:t>Accept</w:t>
            </w:r>
            <w:r>
              <w:t xml:space="preserve"> this submission point </w:t>
            </w:r>
            <w:r w:rsidRPr="004F7D67">
              <w:rPr>
                <w:rFonts w:ascii="Calibri" w:hAnsi="Calibri" w:cs="Calibri"/>
                <w:b/>
                <w:u w:val="single"/>
              </w:rPr>
              <w:t>in part</w:t>
            </w:r>
            <w:r w:rsidRPr="00920C78">
              <w:rPr>
                <w:b/>
                <w:bCs/>
                <w:u w:val="single"/>
              </w:rPr>
              <w:t>,</w:t>
            </w:r>
            <w:r>
              <w:t xml:space="preserve"> in that the High Slope Hazard Overlay has been remapped using more accurate LIDAR, which has made the mapping more accurate.</w:t>
            </w:r>
          </w:p>
        </w:tc>
      </w:tr>
      <w:tr w:rsidR="000D6B92" w14:paraId="527DD624" w14:textId="747B9DF3" w:rsidTr="00ED406E">
        <w:trPr>
          <w:trHeight w:val="20"/>
        </w:trPr>
        <w:tc>
          <w:tcPr>
            <w:tcW w:w="296" w:type="pct"/>
          </w:tcPr>
          <w:p w14:paraId="6678046B" w14:textId="3E67D8D7" w:rsidR="000D6B92" w:rsidRDefault="000D6B92" w:rsidP="000D6B92">
            <w:pPr>
              <w:spacing w:after="120" w:line="264" w:lineRule="auto"/>
            </w:pPr>
            <w:r w:rsidRPr="002C0518">
              <w:t>S66.7</w:t>
            </w:r>
          </w:p>
        </w:tc>
        <w:tc>
          <w:tcPr>
            <w:tcW w:w="612" w:type="pct"/>
          </w:tcPr>
          <w:p w14:paraId="254E6686" w14:textId="58376186" w:rsidR="000D6B92" w:rsidRDefault="000D6B92" w:rsidP="000D6B92">
            <w:pPr>
              <w:spacing w:after="120" w:line="264" w:lineRule="auto"/>
            </w:pPr>
            <w:r>
              <w:t>Slope Hazard Overlay / Mangaroa Peat Overlay</w:t>
            </w:r>
          </w:p>
        </w:tc>
        <w:tc>
          <w:tcPr>
            <w:tcW w:w="624" w:type="pct"/>
          </w:tcPr>
          <w:p w14:paraId="4BBFDA80" w14:textId="1960E57F" w:rsidR="000D6B92" w:rsidRDefault="000D6B92" w:rsidP="000D6B92">
            <w:pPr>
              <w:spacing w:after="120" w:line="264" w:lineRule="auto"/>
            </w:pPr>
            <w:r>
              <w:t>Seek amendment</w:t>
            </w:r>
          </w:p>
        </w:tc>
        <w:tc>
          <w:tcPr>
            <w:tcW w:w="1017" w:type="pct"/>
          </w:tcPr>
          <w:p w14:paraId="1A2E46B4" w14:textId="19212B60" w:rsidR="000D6B92" w:rsidRDefault="000D6B92" w:rsidP="000D6B92">
            <w:pPr>
              <w:spacing w:after="120" w:line="264" w:lineRule="auto"/>
            </w:pPr>
            <w:r w:rsidRPr="008221EE">
              <w:t>Please feel free to arrange to come and see my property.</w:t>
            </w:r>
          </w:p>
        </w:tc>
        <w:tc>
          <w:tcPr>
            <w:tcW w:w="1151" w:type="pct"/>
          </w:tcPr>
          <w:p w14:paraId="7C5B37EF" w14:textId="6DDE1DD2" w:rsidR="000D6B92" w:rsidRDefault="000D6B92" w:rsidP="000D6B92">
            <w:pPr>
              <w:spacing w:after="120" w:line="264" w:lineRule="auto"/>
            </w:pPr>
            <w:r>
              <w:t>The property is poorly represented by the current proposed slope hazard overlay/peatland overlay – the flatter part is in the overlay while the steeper part is outside.</w:t>
            </w:r>
          </w:p>
        </w:tc>
        <w:tc>
          <w:tcPr>
            <w:tcW w:w="1300" w:type="pct"/>
          </w:tcPr>
          <w:p w14:paraId="45676E16" w14:textId="3172B099" w:rsidR="000D6B92" w:rsidRDefault="002C0518" w:rsidP="000D6B92">
            <w:pPr>
              <w:spacing w:after="120" w:line="264" w:lineRule="auto"/>
            </w:pPr>
            <w:r w:rsidRPr="004F7D67">
              <w:rPr>
                <w:rFonts w:ascii="Calibri" w:hAnsi="Calibri" w:cs="Calibri"/>
                <w:b/>
                <w:u w:val="single"/>
              </w:rPr>
              <w:t>Accept in part</w:t>
            </w:r>
            <w:r>
              <w:t xml:space="preserve"> – There is no High Slope Hazard Overlay on the </w:t>
            </w:r>
            <w:proofErr w:type="gramStart"/>
            <w:r>
              <w:t>site</w:t>
            </w:r>
            <w:proofErr w:type="gramEnd"/>
            <w:r>
              <w:t xml:space="preserve"> so no correction is needed here (this has been recognised in the S.42a report as an acceptance on submission point under High Slope Hazard Overlay). However, there has been no changes to the Mangaroa Peat Overlay on the property.</w:t>
            </w:r>
          </w:p>
        </w:tc>
      </w:tr>
      <w:tr w:rsidR="000D6B92" w14:paraId="240FA375" w14:textId="796837FA" w:rsidTr="00ED406E">
        <w:trPr>
          <w:trHeight w:val="20"/>
        </w:trPr>
        <w:tc>
          <w:tcPr>
            <w:tcW w:w="3700" w:type="pct"/>
            <w:gridSpan w:val="5"/>
            <w:shd w:val="clear" w:color="auto" w:fill="E2EFD9" w:themeFill="accent6" w:themeFillTint="33"/>
          </w:tcPr>
          <w:p w14:paraId="6BD34BCB" w14:textId="44EEB633" w:rsidR="000D6B92" w:rsidRPr="00177763" w:rsidRDefault="000D6B92" w:rsidP="000D6B92">
            <w:pPr>
              <w:pStyle w:val="Heading1"/>
            </w:pPr>
            <w:r w:rsidRPr="00794500">
              <w:t xml:space="preserve">Submitter </w:t>
            </w:r>
            <w:r>
              <w:t>67</w:t>
            </w:r>
            <w:r w:rsidRPr="00794500">
              <w:t>:</w:t>
            </w:r>
            <w:r>
              <w:t xml:space="preserve"> </w:t>
            </w:r>
            <w:r w:rsidRPr="003013FD">
              <w:t>Philip</w:t>
            </w:r>
            <w:r w:rsidRPr="00177763">
              <w:rPr>
                <w:rFonts w:ascii="Calibri" w:hAnsi="Calibri" w:cs="Calibri"/>
                <w:bCs/>
                <w:color w:val="000000"/>
              </w:rPr>
              <w:t xml:space="preserve"> Clegg</w:t>
            </w:r>
          </w:p>
        </w:tc>
        <w:tc>
          <w:tcPr>
            <w:tcW w:w="1300" w:type="pct"/>
            <w:shd w:val="clear" w:color="auto" w:fill="E2EFD9" w:themeFill="accent6" w:themeFillTint="33"/>
          </w:tcPr>
          <w:p w14:paraId="2E38770B" w14:textId="77777777" w:rsidR="000D6B92" w:rsidRPr="00794500" w:rsidRDefault="000D6B92" w:rsidP="000D6B92">
            <w:pPr>
              <w:pStyle w:val="Heading1"/>
            </w:pPr>
          </w:p>
        </w:tc>
      </w:tr>
      <w:tr w:rsidR="000D6B92" w14:paraId="1FDD757F" w14:textId="14316F4B" w:rsidTr="00ED406E">
        <w:trPr>
          <w:trHeight w:val="20"/>
        </w:trPr>
        <w:tc>
          <w:tcPr>
            <w:tcW w:w="296" w:type="pct"/>
          </w:tcPr>
          <w:p w14:paraId="64434090" w14:textId="1202C893" w:rsidR="000D6B92" w:rsidRDefault="000D6B92" w:rsidP="000D6B92">
            <w:pPr>
              <w:spacing w:after="120" w:line="264" w:lineRule="auto"/>
            </w:pPr>
            <w:r>
              <w:t>S67.1</w:t>
            </w:r>
          </w:p>
        </w:tc>
        <w:tc>
          <w:tcPr>
            <w:tcW w:w="612" w:type="pct"/>
          </w:tcPr>
          <w:p w14:paraId="0310C755" w14:textId="76236955" w:rsidR="000D6B92" w:rsidRDefault="000D6B92" w:rsidP="000D6B92">
            <w:pPr>
              <w:spacing w:after="120" w:line="264" w:lineRule="auto"/>
            </w:pPr>
            <w:r>
              <w:t>Mangaroa Peat Overlay</w:t>
            </w:r>
          </w:p>
        </w:tc>
        <w:tc>
          <w:tcPr>
            <w:tcW w:w="624" w:type="pct"/>
          </w:tcPr>
          <w:p w14:paraId="1800F310" w14:textId="478CE647" w:rsidR="000D6B92" w:rsidRDefault="000D6B92" w:rsidP="000D6B92">
            <w:pPr>
              <w:spacing w:after="120" w:line="264" w:lineRule="auto"/>
            </w:pPr>
            <w:r>
              <w:t>Seek amendment</w:t>
            </w:r>
          </w:p>
        </w:tc>
        <w:tc>
          <w:tcPr>
            <w:tcW w:w="1017" w:type="pct"/>
          </w:tcPr>
          <w:p w14:paraId="35BBB463" w14:textId="74BA29A0" w:rsidR="000D6B92" w:rsidRDefault="000D6B92" w:rsidP="000D6B92">
            <w:pPr>
              <w:spacing w:after="120" w:line="264" w:lineRule="auto"/>
            </w:pPr>
            <w:r w:rsidRPr="00A0308F">
              <w:t>Change the names of the zones to something like “Sensitive land planning zone” for the Mangaroa Peatlands Hazard and “Slope assessment planning zone” or “Soil type Risk planning zone” for the High Slope Hazard zones</w:t>
            </w:r>
          </w:p>
        </w:tc>
        <w:tc>
          <w:tcPr>
            <w:tcW w:w="1151" w:type="pct"/>
          </w:tcPr>
          <w:p w14:paraId="7D040FC2" w14:textId="4FFFC2EE" w:rsidR="000D6B92" w:rsidRDefault="000D6B92" w:rsidP="000D6B92">
            <w:pPr>
              <w:spacing w:after="120" w:line="264" w:lineRule="auto"/>
            </w:pPr>
            <w:r>
              <w:t xml:space="preserve">RPS change 1 proposes the protection and restoration of peat-based soils to prevent the release of any stored carbon. Current peat maps do not provide details on height and depth of peat. It is likely that rules will be applied to peat soils that are similar to rules applying to wetlands. Similar rules would significantly constrain land use for little environmental gain. RPS change 1 also mentions high slope areas. While UHCC aims to only use provisions and maps for new building or subdivision, GWRC may use the overlay to impose land use restrictions to depopulate areas like the Mangaroa Valley. </w:t>
            </w:r>
          </w:p>
        </w:tc>
        <w:tc>
          <w:tcPr>
            <w:tcW w:w="1300" w:type="pct"/>
          </w:tcPr>
          <w:p w14:paraId="4787552E" w14:textId="320E4EF0" w:rsidR="000D6B92" w:rsidRDefault="00045D58" w:rsidP="000D6B92">
            <w:pPr>
              <w:spacing w:after="120" w:line="264" w:lineRule="auto"/>
            </w:pPr>
            <w:r w:rsidRPr="00920C78">
              <w:rPr>
                <w:rFonts w:ascii="Calibri" w:hAnsi="Calibri" w:cs="Calibri"/>
                <w:b/>
                <w:bCs/>
                <w:u w:val="single"/>
              </w:rPr>
              <w:t xml:space="preserve">Reject </w:t>
            </w:r>
            <w:r>
              <w:rPr>
                <w:rFonts w:ascii="Calibri" w:hAnsi="Calibri" w:cs="Calibri"/>
              </w:rPr>
              <w:t>– See the assessment in the S42a report for the reasoning.</w:t>
            </w:r>
          </w:p>
        </w:tc>
      </w:tr>
      <w:tr w:rsidR="000D6B92" w14:paraId="55BA6F56" w14:textId="51226879" w:rsidTr="00ED406E">
        <w:trPr>
          <w:trHeight w:val="20"/>
        </w:trPr>
        <w:tc>
          <w:tcPr>
            <w:tcW w:w="296" w:type="pct"/>
          </w:tcPr>
          <w:p w14:paraId="253BD256" w14:textId="6F734382" w:rsidR="000D6B92" w:rsidRDefault="000D6B92" w:rsidP="000D6B92">
            <w:pPr>
              <w:spacing w:after="120" w:line="264" w:lineRule="auto"/>
            </w:pPr>
            <w:r w:rsidRPr="004A35A1">
              <w:t>S67.2</w:t>
            </w:r>
          </w:p>
        </w:tc>
        <w:tc>
          <w:tcPr>
            <w:tcW w:w="612" w:type="pct"/>
          </w:tcPr>
          <w:p w14:paraId="0300F088" w14:textId="6BAC039F" w:rsidR="000D6B92" w:rsidRDefault="000D6B92" w:rsidP="000D6B92">
            <w:pPr>
              <w:spacing w:after="120" w:line="264" w:lineRule="auto"/>
            </w:pPr>
            <w:r>
              <w:t>PC47 - General</w:t>
            </w:r>
          </w:p>
        </w:tc>
        <w:tc>
          <w:tcPr>
            <w:tcW w:w="624" w:type="pct"/>
          </w:tcPr>
          <w:p w14:paraId="561854BA" w14:textId="3C709A1C" w:rsidR="000D6B92" w:rsidRDefault="000D6B92" w:rsidP="000D6B92">
            <w:pPr>
              <w:spacing w:after="120" w:line="264" w:lineRule="auto"/>
            </w:pPr>
            <w:r>
              <w:t>Seek amendment</w:t>
            </w:r>
          </w:p>
        </w:tc>
        <w:tc>
          <w:tcPr>
            <w:tcW w:w="1017" w:type="pct"/>
          </w:tcPr>
          <w:p w14:paraId="7E77586B" w14:textId="0266A549" w:rsidR="000D6B92" w:rsidRPr="00A0308F" w:rsidRDefault="000D6B92" w:rsidP="000D6B92">
            <w:pPr>
              <w:spacing w:after="120" w:line="264" w:lineRule="auto"/>
            </w:pPr>
            <w:r>
              <w:t>Have 3 categories for each hazard, No risk, some risk, and High risk. Classify the Wellington Fault Zone as high risk. Classify the Mangaroa Peatlands and High slope zone as some risk</w:t>
            </w:r>
          </w:p>
        </w:tc>
        <w:tc>
          <w:tcPr>
            <w:tcW w:w="1151" w:type="pct"/>
          </w:tcPr>
          <w:p w14:paraId="43880F29" w14:textId="00FFE304" w:rsidR="000D6B92" w:rsidRDefault="000D6B92" w:rsidP="000D6B92">
            <w:pPr>
              <w:spacing w:after="120" w:line="264" w:lineRule="auto"/>
            </w:pPr>
            <w:r>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change 1 </w:t>
            </w:r>
            <w:proofErr w:type="gramStart"/>
            <w:r>
              <w:t>zones</w:t>
            </w:r>
            <w:proofErr w:type="gramEnd"/>
            <w:r>
              <w:t xml:space="preserve"> where development should be avoided.</w:t>
            </w:r>
          </w:p>
        </w:tc>
        <w:tc>
          <w:tcPr>
            <w:tcW w:w="1300" w:type="pct"/>
          </w:tcPr>
          <w:p w14:paraId="1622708D" w14:textId="77777777" w:rsidR="004A35A1" w:rsidRPr="004A35A1" w:rsidRDefault="004A35A1" w:rsidP="004A35A1">
            <w:pPr>
              <w:pStyle w:val="UHCCBody1OList"/>
              <w:numPr>
                <w:ilvl w:val="0"/>
                <w:numId w:val="0"/>
              </w:numPr>
              <w:rPr>
                <w:rFonts w:asciiTheme="minorHAnsi" w:eastAsiaTheme="minorHAnsi" w:hAnsiTheme="minorHAnsi" w:cstheme="minorBidi"/>
                <w:sz w:val="22"/>
                <w:szCs w:val="22"/>
              </w:rPr>
            </w:pPr>
            <w:r w:rsidRPr="004F7D67">
              <w:rPr>
                <w:rFonts w:ascii="Calibri" w:eastAsiaTheme="minorHAnsi" w:hAnsi="Calibri" w:cs="Calibri"/>
                <w:b/>
                <w:sz w:val="22"/>
                <w:szCs w:val="22"/>
                <w:u w:val="single"/>
              </w:rPr>
              <w:t>Accept</w:t>
            </w:r>
            <w:r w:rsidRPr="00920C78">
              <w:rPr>
                <w:rFonts w:asciiTheme="minorHAnsi" w:eastAsiaTheme="minorHAnsi" w:hAnsiTheme="minorHAnsi" w:cstheme="minorBidi"/>
                <w:b/>
                <w:bCs/>
                <w:sz w:val="22"/>
                <w:szCs w:val="22"/>
                <w:u w:val="single"/>
              </w:rPr>
              <w:t xml:space="preserve"> </w:t>
            </w:r>
            <w:r w:rsidRPr="004A35A1">
              <w:rPr>
                <w:rFonts w:asciiTheme="minorHAnsi" w:eastAsiaTheme="minorHAnsi" w:hAnsiTheme="minorHAnsi" w:cstheme="minorBidi"/>
                <w:sz w:val="22"/>
                <w:szCs w:val="22"/>
              </w:rPr>
              <w:t xml:space="preserve">this submission point insofar as that the different natural hazards have been given different hazard rankings, and the Mangaroa Peat Overlay has been assigned a medium hazard and not a high hazard as sort by the submitters. </w:t>
            </w:r>
          </w:p>
          <w:p w14:paraId="300ED94D" w14:textId="77777777" w:rsidR="000D6B92" w:rsidRDefault="000D6B92" w:rsidP="000D6B92">
            <w:pPr>
              <w:spacing w:after="120" w:line="264" w:lineRule="auto"/>
            </w:pPr>
          </w:p>
        </w:tc>
      </w:tr>
      <w:tr w:rsidR="000D6B92" w14:paraId="7F077972" w14:textId="3E1E0B03" w:rsidTr="00ED406E">
        <w:trPr>
          <w:trHeight w:val="20"/>
        </w:trPr>
        <w:tc>
          <w:tcPr>
            <w:tcW w:w="296" w:type="pct"/>
          </w:tcPr>
          <w:p w14:paraId="0ED12EDF" w14:textId="60F916CE" w:rsidR="000D6B92" w:rsidRDefault="000D6B92" w:rsidP="000D6B92">
            <w:pPr>
              <w:spacing w:after="120" w:line="264" w:lineRule="auto"/>
            </w:pPr>
            <w:r w:rsidRPr="00361EF3">
              <w:t>S67.</w:t>
            </w:r>
            <w:r>
              <w:t>3</w:t>
            </w:r>
          </w:p>
        </w:tc>
        <w:tc>
          <w:tcPr>
            <w:tcW w:w="612" w:type="pct"/>
          </w:tcPr>
          <w:p w14:paraId="09FFD6AA" w14:textId="386EAC4B" w:rsidR="000D6B92" w:rsidRDefault="000D6B92" w:rsidP="000D6B92">
            <w:pPr>
              <w:spacing w:after="120" w:line="264" w:lineRule="auto"/>
            </w:pPr>
            <w:r>
              <w:t>Mangaroa Peat Overlay</w:t>
            </w:r>
          </w:p>
        </w:tc>
        <w:tc>
          <w:tcPr>
            <w:tcW w:w="624" w:type="pct"/>
          </w:tcPr>
          <w:p w14:paraId="36DAED55" w14:textId="08D49D47" w:rsidR="000D6B92" w:rsidRDefault="000D6B92" w:rsidP="000D6B92">
            <w:pPr>
              <w:spacing w:after="120" w:line="264" w:lineRule="auto"/>
            </w:pPr>
            <w:r>
              <w:t>Seek amendment</w:t>
            </w:r>
          </w:p>
        </w:tc>
        <w:tc>
          <w:tcPr>
            <w:tcW w:w="1017" w:type="pct"/>
          </w:tcPr>
          <w:p w14:paraId="07CFAADA" w14:textId="0E5F8638" w:rsidR="000D6B92" w:rsidRPr="00A0308F" w:rsidRDefault="000D6B92" w:rsidP="000D6B92">
            <w:pPr>
              <w:spacing w:after="120" w:line="264" w:lineRule="auto"/>
            </w:pPr>
            <w:r w:rsidRPr="00983514">
              <w:t>Amend the map to be the Peat defined in the Soil Bureau survey of the peatland and documented in this Overlay: ArcGIS - Mangaroa Valley Soils</w:t>
            </w:r>
            <w:r>
              <w:t>.</w:t>
            </w:r>
          </w:p>
        </w:tc>
        <w:tc>
          <w:tcPr>
            <w:tcW w:w="1151" w:type="pct"/>
          </w:tcPr>
          <w:p w14:paraId="44DA1FEC" w14:textId="158D6F2E" w:rsidR="000D6B92" w:rsidRDefault="000D6B92" w:rsidP="000D6B92">
            <w:pPr>
              <w:spacing w:after="120" w:line="264" w:lineRule="auto"/>
            </w:pPr>
            <w:r>
              <w:t xml:space="preserve">Recent court action showed that very little study has been done into peat extent and that current science and charts are based on 1980’s soil samples and estimations. It does not consider shrinkage and soil blending especially around the edges. Any boundaries should be based on an existing report called “Soils of Mangaroa-Whitemans Valley, Upper Hutt, New Zealand”. </w:t>
            </w:r>
            <w:r w:rsidRPr="001821AB">
              <w:t>Th</w:t>
            </w:r>
            <w:r>
              <w:t>e</w:t>
            </w:r>
            <w:r w:rsidRPr="001821AB">
              <w:t xml:space="preserve"> soil type of </w:t>
            </w:r>
            <w:proofErr w:type="spellStart"/>
            <w:r w:rsidRPr="001821AB">
              <w:t>Golans</w:t>
            </w:r>
            <w:proofErr w:type="spellEnd"/>
            <w:r w:rsidRPr="001821AB">
              <w:t xml:space="preserve"> Clay with peat</w:t>
            </w:r>
            <w:r>
              <w:t xml:space="preserve"> should be excluded from the peat hazard overlay.</w:t>
            </w:r>
          </w:p>
        </w:tc>
        <w:tc>
          <w:tcPr>
            <w:tcW w:w="1300" w:type="pct"/>
          </w:tcPr>
          <w:p w14:paraId="21995380" w14:textId="69F72B98" w:rsidR="000D6B92" w:rsidRDefault="00045D58" w:rsidP="000D6B92">
            <w:pPr>
              <w:spacing w:after="120" w:line="264" w:lineRule="auto"/>
            </w:pPr>
            <w:r w:rsidRPr="00920C78">
              <w:rPr>
                <w:rFonts w:ascii="Calibri" w:hAnsi="Calibri" w:cs="Calibri"/>
                <w:b/>
                <w:bCs/>
                <w:u w:val="single"/>
              </w:rPr>
              <w:t>Reject</w:t>
            </w:r>
            <w:r>
              <w:rPr>
                <w:rFonts w:ascii="Calibri" w:hAnsi="Calibri" w:cs="Calibri"/>
              </w:rPr>
              <w:t xml:space="preserve"> – See the assessment in the S42a report for the reasoning.</w:t>
            </w:r>
          </w:p>
        </w:tc>
      </w:tr>
      <w:tr w:rsidR="000D6B92" w14:paraId="0734E62A" w14:textId="26266DE5" w:rsidTr="00ED406E">
        <w:trPr>
          <w:trHeight w:val="20"/>
        </w:trPr>
        <w:tc>
          <w:tcPr>
            <w:tcW w:w="296" w:type="pct"/>
            <w:shd w:val="clear" w:color="auto" w:fill="auto"/>
          </w:tcPr>
          <w:p w14:paraId="267AD970" w14:textId="4EECD3BF" w:rsidR="000D6B92" w:rsidRPr="00EE2054" w:rsidRDefault="000D6B92" w:rsidP="000D6B92">
            <w:pPr>
              <w:spacing w:after="120" w:line="264" w:lineRule="auto"/>
            </w:pPr>
            <w:r w:rsidRPr="00EE2054">
              <w:t>S67.4</w:t>
            </w:r>
          </w:p>
        </w:tc>
        <w:tc>
          <w:tcPr>
            <w:tcW w:w="612" w:type="pct"/>
          </w:tcPr>
          <w:p w14:paraId="51F459EE" w14:textId="5FA27313" w:rsidR="000D6B92" w:rsidRPr="00EE2054" w:rsidRDefault="000D6B92" w:rsidP="000D6B92">
            <w:pPr>
              <w:spacing w:after="120" w:line="264" w:lineRule="auto"/>
            </w:pPr>
            <w:r>
              <w:t>Slope Hazard Overlay</w:t>
            </w:r>
          </w:p>
        </w:tc>
        <w:tc>
          <w:tcPr>
            <w:tcW w:w="624" w:type="pct"/>
          </w:tcPr>
          <w:p w14:paraId="262ADACD" w14:textId="76258846" w:rsidR="000D6B92" w:rsidRPr="00EE2054" w:rsidRDefault="000D6B92" w:rsidP="000D6B92">
            <w:pPr>
              <w:spacing w:after="120" w:line="264" w:lineRule="auto"/>
            </w:pPr>
            <w:r>
              <w:t>Oppose</w:t>
            </w:r>
          </w:p>
        </w:tc>
        <w:tc>
          <w:tcPr>
            <w:tcW w:w="1017" w:type="pct"/>
            <w:shd w:val="clear" w:color="auto" w:fill="auto"/>
          </w:tcPr>
          <w:p w14:paraId="429C2033" w14:textId="77777777" w:rsidR="000D6B92" w:rsidRDefault="000D6B92" w:rsidP="000D6B92">
            <w:pPr>
              <w:spacing w:after="120" w:line="264" w:lineRule="auto"/>
            </w:pPr>
            <w:r w:rsidRPr="00EE2054">
              <w:t>Adopt either the Manaaki Whenua Land Use slope risk or the Manaaki Whenua Land Steepness overlay to define the area for development earthworks assessment or revisit the Lidar based information provided by Coffey</w:t>
            </w:r>
            <w:r>
              <w:t>.</w:t>
            </w:r>
          </w:p>
          <w:p w14:paraId="5518AE0F" w14:textId="6BA02D97" w:rsidR="000D6B92" w:rsidRPr="00EE2054" w:rsidRDefault="000D6B92" w:rsidP="000D6B92">
            <w:pPr>
              <w:spacing w:after="120" w:line="264" w:lineRule="auto"/>
            </w:pPr>
            <w:r w:rsidRPr="00EE2054">
              <w:t>(</w:t>
            </w:r>
            <w:r>
              <w:t>M</w:t>
            </w:r>
            <w:r w:rsidRPr="00EE2054">
              <w:t>aps included</w:t>
            </w:r>
            <w:r>
              <w:t xml:space="preserve"> in submission</w:t>
            </w:r>
            <w:r w:rsidRPr="00EE2054">
              <w:t>)</w:t>
            </w:r>
          </w:p>
        </w:tc>
        <w:tc>
          <w:tcPr>
            <w:tcW w:w="1151" w:type="pct"/>
            <w:shd w:val="clear" w:color="auto" w:fill="auto"/>
          </w:tcPr>
          <w:p w14:paraId="2EDA4925" w14:textId="27249642" w:rsidR="000D6B92" w:rsidRDefault="000D6B92" w:rsidP="000D6B92">
            <w:pPr>
              <w:spacing w:after="120" w:line="264" w:lineRule="auto"/>
            </w:pPr>
            <w:r w:rsidRPr="00EE2054">
              <w:t xml:space="preserve">It is unclear how the PC47 high slope areas were identified. Recent reports and information are not included in the mapping. Extensive </w:t>
            </w:r>
            <w:proofErr w:type="spellStart"/>
            <w:r w:rsidRPr="00EE2054">
              <w:t>geotech</w:t>
            </w:r>
            <w:proofErr w:type="spellEnd"/>
            <w:r w:rsidRPr="00EE2054">
              <w:t xml:space="preserve"> reports and recent findings from subdivision and earthworks consents are not reflected in maps. Clearly flat areas are shown as high slope risk. Out of at least four different slope risk maps UHCC should adopt the Manaaki Whenua Land Use database to reduce liability.</w:t>
            </w:r>
          </w:p>
        </w:tc>
        <w:tc>
          <w:tcPr>
            <w:tcW w:w="1300" w:type="pct"/>
          </w:tcPr>
          <w:p w14:paraId="2B52A217" w14:textId="0340515B" w:rsidR="000D6B92" w:rsidRPr="00EE2054" w:rsidRDefault="00045D58" w:rsidP="000D6B92">
            <w:pPr>
              <w:spacing w:after="120" w:line="264" w:lineRule="auto"/>
            </w:pPr>
            <w:r w:rsidRPr="004F7D67">
              <w:rPr>
                <w:rFonts w:ascii="Calibri" w:hAnsi="Calibri" w:cs="Calibri"/>
                <w:b/>
                <w:u w:val="single"/>
              </w:rPr>
              <w:t>Accept</w:t>
            </w:r>
            <w:r w:rsidRPr="00920C78">
              <w:rPr>
                <w:b/>
                <w:bCs/>
                <w:u w:val="single"/>
              </w:rPr>
              <w:t xml:space="preserve"> </w:t>
            </w:r>
            <w:r>
              <w:t xml:space="preserve">this submission point </w:t>
            </w:r>
            <w:r w:rsidRPr="00920C78">
              <w:rPr>
                <w:b/>
                <w:bCs/>
                <w:u w:val="single"/>
              </w:rPr>
              <w:t>in part</w:t>
            </w:r>
            <w:r>
              <w:t>, in that the High Slope Hazard Overlay has been remapped using more accurate LIDAR, which has made the mapping more accurate.</w:t>
            </w:r>
          </w:p>
        </w:tc>
      </w:tr>
      <w:tr w:rsidR="000D6B92" w14:paraId="4B554F4F" w14:textId="696CEBCB" w:rsidTr="00ED406E">
        <w:trPr>
          <w:trHeight w:val="20"/>
        </w:trPr>
        <w:tc>
          <w:tcPr>
            <w:tcW w:w="296" w:type="pct"/>
          </w:tcPr>
          <w:p w14:paraId="044B20C9" w14:textId="6E842A57" w:rsidR="000D6B92" w:rsidRDefault="000D6B92" w:rsidP="000D6B92">
            <w:pPr>
              <w:spacing w:after="120" w:line="264" w:lineRule="auto"/>
            </w:pPr>
            <w:r w:rsidRPr="00C93A47">
              <w:t>S67.5</w:t>
            </w:r>
          </w:p>
        </w:tc>
        <w:tc>
          <w:tcPr>
            <w:tcW w:w="612" w:type="pct"/>
          </w:tcPr>
          <w:p w14:paraId="5135768A" w14:textId="0A590F7A" w:rsidR="000D6B92" w:rsidRDefault="000D6B92" w:rsidP="000D6B92">
            <w:pPr>
              <w:spacing w:after="120" w:line="264" w:lineRule="auto"/>
            </w:pPr>
            <w:r>
              <w:t>Slope Hazard Overlay</w:t>
            </w:r>
          </w:p>
        </w:tc>
        <w:tc>
          <w:tcPr>
            <w:tcW w:w="624" w:type="pct"/>
          </w:tcPr>
          <w:p w14:paraId="0B117CD4" w14:textId="6040A7D7" w:rsidR="000D6B92" w:rsidRDefault="000D6B92" w:rsidP="000D6B92">
            <w:pPr>
              <w:spacing w:after="120" w:line="264" w:lineRule="auto"/>
            </w:pPr>
            <w:r>
              <w:t>Seek amendment</w:t>
            </w:r>
          </w:p>
        </w:tc>
        <w:tc>
          <w:tcPr>
            <w:tcW w:w="1017" w:type="pct"/>
          </w:tcPr>
          <w:p w14:paraId="38EE8BAF" w14:textId="45149B18" w:rsidR="000D6B92" w:rsidRPr="00A0308F" w:rsidRDefault="000D6B92" w:rsidP="000D6B92">
            <w:pPr>
              <w:spacing w:after="120" w:line="264" w:lineRule="auto"/>
            </w:pPr>
            <w:r w:rsidRPr="00FE2EC9">
              <w:t>Please feel free to arrange to come and see my property and we can see the disparity between the overlay and the actual land on my property and those of my neighbours.</w:t>
            </w:r>
          </w:p>
        </w:tc>
        <w:tc>
          <w:tcPr>
            <w:tcW w:w="1151" w:type="pct"/>
          </w:tcPr>
          <w:p w14:paraId="32719B08" w14:textId="4CA91073" w:rsidR="000D6B92" w:rsidRDefault="000D6B92" w:rsidP="000D6B92">
            <w:pPr>
              <w:spacing w:after="120" w:line="264" w:lineRule="auto"/>
            </w:pPr>
            <w:r>
              <w:t>The property is poorly represented by the current proposed slope hazard overlay – the flatter part is in the overlay while the steeper part is outside.</w:t>
            </w:r>
          </w:p>
        </w:tc>
        <w:tc>
          <w:tcPr>
            <w:tcW w:w="1300" w:type="pct"/>
          </w:tcPr>
          <w:p w14:paraId="129EA710" w14:textId="0A86CD27" w:rsidR="000D6B92" w:rsidRDefault="00C93A47" w:rsidP="000D6B92">
            <w:pPr>
              <w:spacing w:after="120" w:line="264" w:lineRule="auto"/>
            </w:pPr>
            <w:r w:rsidRPr="004F7D67">
              <w:rPr>
                <w:rFonts w:ascii="Calibri" w:hAnsi="Calibri" w:cs="Calibri"/>
                <w:b/>
                <w:u w:val="single"/>
              </w:rPr>
              <w:t>Accept</w:t>
            </w:r>
            <w:r>
              <w:t xml:space="preserve"> this submission as the maps have been amended and this issue has been addressed.</w:t>
            </w:r>
          </w:p>
        </w:tc>
      </w:tr>
      <w:tr w:rsidR="000D6B92" w14:paraId="470B8CDC" w14:textId="643B1BC8" w:rsidTr="00ED406E">
        <w:trPr>
          <w:trHeight w:val="20"/>
        </w:trPr>
        <w:tc>
          <w:tcPr>
            <w:tcW w:w="3700" w:type="pct"/>
            <w:gridSpan w:val="5"/>
            <w:shd w:val="clear" w:color="auto" w:fill="E2EFD9" w:themeFill="accent6" w:themeFillTint="33"/>
          </w:tcPr>
          <w:p w14:paraId="609B7605" w14:textId="44AC8ED1" w:rsidR="000D6B92" w:rsidRPr="00593FC9" w:rsidRDefault="000D6B92" w:rsidP="000D6B92">
            <w:pPr>
              <w:pStyle w:val="Heading1"/>
            </w:pPr>
            <w:r w:rsidRPr="00794500">
              <w:t xml:space="preserve">Submitter </w:t>
            </w:r>
            <w:r>
              <w:t>68</w:t>
            </w:r>
            <w:r w:rsidRPr="00794500">
              <w:t>:</w:t>
            </w:r>
            <w:r>
              <w:t xml:space="preserve"> </w:t>
            </w:r>
            <w:r w:rsidRPr="00593FC9">
              <w:t xml:space="preserve">Jeff </w:t>
            </w:r>
            <w:r w:rsidRPr="003013FD">
              <w:t>and</w:t>
            </w:r>
            <w:r w:rsidRPr="00593FC9">
              <w:t xml:space="preserve"> Noeline </w:t>
            </w:r>
            <w:proofErr w:type="spellStart"/>
            <w:r w:rsidRPr="00593FC9">
              <w:t>Berkett</w:t>
            </w:r>
            <w:proofErr w:type="spellEnd"/>
          </w:p>
        </w:tc>
        <w:tc>
          <w:tcPr>
            <w:tcW w:w="1300" w:type="pct"/>
            <w:shd w:val="clear" w:color="auto" w:fill="E2EFD9" w:themeFill="accent6" w:themeFillTint="33"/>
          </w:tcPr>
          <w:p w14:paraId="4AA5C011" w14:textId="77777777" w:rsidR="000D6B92" w:rsidRPr="00794500" w:rsidRDefault="000D6B92" w:rsidP="000D6B92">
            <w:pPr>
              <w:pStyle w:val="Heading1"/>
            </w:pPr>
          </w:p>
        </w:tc>
      </w:tr>
      <w:tr w:rsidR="000D6B92" w14:paraId="1BF68C67" w14:textId="01985D6A" w:rsidTr="00ED406E">
        <w:trPr>
          <w:trHeight w:val="20"/>
        </w:trPr>
        <w:tc>
          <w:tcPr>
            <w:tcW w:w="296" w:type="pct"/>
          </w:tcPr>
          <w:p w14:paraId="14151210" w14:textId="5B41924B" w:rsidR="000D6B92" w:rsidRDefault="000D6B92" w:rsidP="000D6B92">
            <w:pPr>
              <w:spacing w:after="120" w:line="264" w:lineRule="auto"/>
            </w:pPr>
            <w:r>
              <w:t>S68.1</w:t>
            </w:r>
          </w:p>
        </w:tc>
        <w:tc>
          <w:tcPr>
            <w:tcW w:w="612" w:type="pct"/>
          </w:tcPr>
          <w:p w14:paraId="0762A35E" w14:textId="7F167DFA" w:rsidR="000D6B92" w:rsidRDefault="000D6B92" w:rsidP="000D6B92">
            <w:pPr>
              <w:spacing w:after="120" w:line="264" w:lineRule="auto"/>
            </w:pPr>
            <w:r>
              <w:t>Slope Hazard Overlay</w:t>
            </w:r>
          </w:p>
        </w:tc>
        <w:tc>
          <w:tcPr>
            <w:tcW w:w="624" w:type="pct"/>
          </w:tcPr>
          <w:p w14:paraId="37191E66" w14:textId="1CEBDE87" w:rsidR="000D6B92" w:rsidRDefault="000D6B92" w:rsidP="000D6B92">
            <w:pPr>
              <w:spacing w:after="120" w:line="264" w:lineRule="auto"/>
            </w:pPr>
            <w:r>
              <w:t>Seek amendment</w:t>
            </w:r>
          </w:p>
        </w:tc>
        <w:tc>
          <w:tcPr>
            <w:tcW w:w="1017" w:type="pct"/>
          </w:tcPr>
          <w:p w14:paraId="6E21FF6C" w14:textId="1283D157" w:rsidR="000D6B92" w:rsidRDefault="000D6B92" w:rsidP="000D6B92">
            <w:pPr>
              <w:spacing w:after="120" w:line="264" w:lineRule="auto"/>
            </w:pPr>
            <w:r w:rsidRPr="00567520">
              <w:t>Before this Plan is discussed, there should be some study of soil and ground composition throughout the affected areas.</w:t>
            </w:r>
          </w:p>
        </w:tc>
        <w:tc>
          <w:tcPr>
            <w:tcW w:w="1151" w:type="pct"/>
          </w:tcPr>
          <w:p w14:paraId="2C2FA832" w14:textId="77777777" w:rsidR="000D6B92" w:rsidRDefault="000D6B92" w:rsidP="000D6B92">
            <w:pPr>
              <w:spacing w:after="120" w:line="264" w:lineRule="auto"/>
            </w:pPr>
            <w:r>
              <w:t>D</w:t>
            </w:r>
            <w:r w:rsidRPr="00567520">
              <w:t xml:space="preserve">isagree with the extent of the proposed hazard areas. </w:t>
            </w:r>
            <w:r>
              <w:t>T</w:t>
            </w:r>
            <w:r w:rsidRPr="00567520">
              <w:t>here is no evidence that soil and ground composition have been taken into account.</w:t>
            </w:r>
          </w:p>
          <w:p w14:paraId="68FA412D" w14:textId="77777777" w:rsidR="000D6B92" w:rsidRDefault="000D6B92" w:rsidP="000D6B92">
            <w:pPr>
              <w:spacing w:after="120" w:line="264" w:lineRule="auto"/>
            </w:pPr>
            <w:r>
              <w:t>Recent heavy rain events and previous earthquakes have not resulted in slips or subsidence in the area.</w:t>
            </w:r>
          </w:p>
          <w:p w14:paraId="2950CDDE" w14:textId="2646CDDC" w:rsidR="000D6B92" w:rsidRDefault="000D6B92" w:rsidP="000D6B92">
            <w:pPr>
              <w:spacing w:after="120" w:line="264" w:lineRule="auto"/>
            </w:pPr>
            <w:r>
              <w:t>About 80ha of our property was cleared and are now cultivated as grass with no slippages.</w:t>
            </w:r>
          </w:p>
        </w:tc>
        <w:tc>
          <w:tcPr>
            <w:tcW w:w="1300" w:type="pct"/>
          </w:tcPr>
          <w:p w14:paraId="4D4453AB" w14:textId="6D12B85E" w:rsidR="000D6B92" w:rsidRDefault="00811F51" w:rsidP="000D6B92">
            <w:pPr>
              <w:spacing w:after="120" w:line="264" w:lineRule="auto"/>
            </w:pPr>
            <w:r w:rsidRPr="00920C78">
              <w:rPr>
                <w:rFonts w:ascii="Calibri" w:hAnsi="Calibri" w:cs="Calibri"/>
                <w:b/>
                <w:bCs/>
                <w:u w:val="single"/>
              </w:rPr>
              <w:t>Reject</w:t>
            </w:r>
            <w:r>
              <w:rPr>
                <w:rFonts w:ascii="Calibri" w:hAnsi="Calibri" w:cs="Calibri"/>
              </w:rPr>
              <w:t xml:space="preserve"> – See the assessment in the S42a report for the reasoning.</w:t>
            </w:r>
          </w:p>
        </w:tc>
      </w:tr>
      <w:tr w:rsidR="000D6B92" w14:paraId="79854E59" w14:textId="6AFB6C86" w:rsidTr="00ED406E">
        <w:trPr>
          <w:trHeight w:val="20"/>
        </w:trPr>
        <w:tc>
          <w:tcPr>
            <w:tcW w:w="3700" w:type="pct"/>
            <w:gridSpan w:val="5"/>
            <w:shd w:val="clear" w:color="auto" w:fill="E2EFD9" w:themeFill="accent6" w:themeFillTint="33"/>
          </w:tcPr>
          <w:p w14:paraId="4BB1A7F5" w14:textId="5DB4BCA2" w:rsidR="000D6B92" w:rsidRPr="00593FC9" w:rsidRDefault="000D6B92" w:rsidP="000D6B92">
            <w:pPr>
              <w:pStyle w:val="Heading1"/>
            </w:pPr>
            <w:r w:rsidRPr="00794500">
              <w:t xml:space="preserve">Submitter </w:t>
            </w:r>
            <w:r>
              <w:t>69</w:t>
            </w:r>
            <w:r w:rsidRPr="00794500">
              <w:t>:</w:t>
            </w:r>
            <w:r>
              <w:t xml:space="preserve"> </w:t>
            </w:r>
            <w:r w:rsidRPr="00593FC9">
              <w:t>Nicole and Dave Tyson</w:t>
            </w:r>
          </w:p>
        </w:tc>
        <w:tc>
          <w:tcPr>
            <w:tcW w:w="1300" w:type="pct"/>
            <w:shd w:val="clear" w:color="auto" w:fill="E2EFD9" w:themeFill="accent6" w:themeFillTint="33"/>
          </w:tcPr>
          <w:p w14:paraId="4A7F4EDC" w14:textId="77777777" w:rsidR="000D6B92" w:rsidRPr="00794500" w:rsidRDefault="000D6B92" w:rsidP="000D6B92">
            <w:pPr>
              <w:pStyle w:val="Heading1"/>
            </w:pPr>
          </w:p>
        </w:tc>
      </w:tr>
      <w:tr w:rsidR="000D6B92" w14:paraId="1A0BEB12" w14:textId="0D759FA2" w:rsidTr="00ED406E">
        <w:trPr>
          <w:trHeight w:val="20"/>
        </w:trPr>
        <w:tc>
          <w:tcPr>
            <w:tcW w:w="296" w:type="pct"/>
          </w:tcPr>
          <w:p w14:paraId="186DDA25" w14:textId="705274EC" w:rsidR="000D6B92" w:rsidRDefault="000D6B92" w:rsidP="000D6B92">
            <w:pPr>
              <w:spacing w:after="120" w:line="264" w:lineRule="auto"/>
            </w:pPr>
            <w:r>
              <w:t>S69.1</w:t>
            </w:r>
          </w:p>
        </w:tc>
        <w:tc>
          <w:tcPr>
            <w:tcW w:w="612" w:type="pct"/>
          </w:tcPr>
          <w:p w14:paraId="49567DCE" w14:textId="3A7EA394" w:rsidR="000D6B92" w:rsidRDefault="000D6B92" w:rsidP="000D6B92">
            <w:pPr>
              <w:spacing w:after="120" w:line="264" w:lineRule="auto"/>
            </w:pPr>
            <w:r>
              <w:t>Mangaroa Peat Overlay</w:t>
            </w:r>
          </w:p>
        </w:tc>
        <w:tc>
          <w:tcPr>
            <w:tcW w:w="624" w:type="pct"/>
          </w:tcPr>
          <w:p w14:paraId="030A233C" w14:textId="275639D0" w:rsidR="000D6B92" w:rsidRDefault="000D6B92" w:rsidP="000D6B92">
            <w:pPr>
              <w:spacing w:after="120" w:line="264" w:lineRule="auto"/>
            </w:pPr>
            <w:r>
              <w:t>Seek amendment</w:t>
            </w:r>
          </w:p>
        </w:tc>
        <w:tc>
          <w:tcPr>
            <w:tcW w:w="1017" w:type="pct"/>
          </w:tcPr>
          <w:p w14:paraId="162522CD" w14:textId="30B34803" w:rsidR="000D6B92" w:rsidRDefault="000D6B92" w:rsidP="000D6B92">
            <w:pPr>
              <w:spacing w:after="120" w:line="264" w:lineRule="auto"/>
            </w:pPr>
            <w:r w:rsidRPr="00755DAC">
              <w:t>PC47 to adopt a “horses for courses” approach that allows a pragmatic and risk-based approach to the processes for consenting for building. That may mean a more streamlined approach for an additional dwelling i.e., for an elderly relative. In those cases, a single approach to an engineer is to be preferred to keep costs down.</w:t>
            </w:r>
          </w:p>
        </w:tc>
        <w:tc>
          <w:tcPr>
            <w:tcW w:w="1151" w:type="pct"/>
          </w:tcPr>
          <w:p w14:paraId="29B4D995" w14:textId="2EAA6798" w:rsidR="000D6B92" w:rsidRDefault="000D6B92" w:rsidP="000D6B92">
            <w:pPr>
              <w:spacing w:after="120" w:line="264" w:lineRule="auto"/>
            </w:pPr>
            <w:r>
              <w:t>Acknowledge need to consent subdivision and additional buildings. Peat is a soil type, not a hazard and there are existing consented structures. The Building Act process requires that foundations on poor ground conditions must be designed by an engineer. While this is sufficient for new housing PC47 is required to ensure that viable building platforms are available before subdivision is consented. This approach may duplicate processes and increase the cost of subdivision and building. UHCC already requires the identification of building platforms as part of subdivision consents.</w:t>
            </w:r>
          </w:p>
        </w:tc>
        <w:tc>
          <w:tcPr>
            <w:tcW w:w="1300" w:type="pct"/>
          </w:tcPr>
          <w:p w14:paraId="7479B409" w14:textId="013A7CA6" w:rsidR="000D6B92" w:rsidRDefault="00811F51" w:rsidP="000D6B92">
            <w:pPr>
              <w:spacing w:after="120" w:line="264" w:lineRule="auto"/>
            </w:pPr>
            <w:r w:rsidRPr="00920C78">
              <w:rPr>
                <w:rFonts w:ascii="Calibri" w:hAnsi="Calibri" w:cs="Calibri"/>
                <w:b/>
                <w:bCs/>
                <w:u w:val="single"/>
              </w:rPr>
              <w:t>Reject</w:t>
            </w:r>
            <w:r>
              <w:rPr>
                <w:rFonts w:ascii="Calibri" w:hAnsi="Calibri" w:cs="Calibri"/>
              </w:rPr>
              <w:t xml:space="preserve"> – See the assessment in the S42a report for the reasoning.</w:t>
            </w:r>
          </w:p>
        </w:tc>
      </w:tr>
      <w:tr w:rsidR="000D6B92" w14:paraId="7A4A94DD" w14:textId="78EFED42" w:rsidTr="00ED406E">
        <w:trPr>
          <w:trHeight w:val="20"/>
        </w:trPr>
        <w:tc>
          <w:tcPr>
            <w:tcW w:w="296" w:type="pct"/>
          </w:tcPr>
          <w:p w14:paraId="5F6207AA" w14:textId="0755B6B7" w:rsidR="000D6B92" w:rsidRDefault="000D6B92" w:rsidP="000D6B92">
            <w:pPr>
              <w:spacing w:after="120" w:line="264" w:lineRule="auto"/>
            </w:pPr>
            <w:r w:rsidRPr="00FD25C2">
              <w:t>S69.</w:t>
            </w:r>
            <w:r>
              <w:t>2</w:t>
            </w:r>
          </w:p>
        </w:tc>
        <w:tc>
          <w:tcPr>
            <w:tcW w:w="612" w:type="pct"/>
          </w:tcPr>
          <w:p w14:paraId="4ECCE4BE" w14:textId="31F49A42" w:rsidR="000D6B92" w:rsidRDefault="000D6B92" w:rsidP="000D6B92">
            <w:pPr>
              <w:spacing w:after="120" w:line="264" w:lineRule="auto"/>
            </w:pPr>
            <w:r>
              <w:t>Mangaroa Peat Overlay</w:t>
            </w:r>
          </w:p>
        </w:tc>
        <w:tc>
          <w:tcPr>
            <w:tcW w:w="624" w:type="pct"/>
          </w:tcPr>
          <w:p w14:paraId="25701AA7" w14:textId="0FCEAA93" w:rsidR="000D6B92" w:rsidRDefault="000D6B92" w:rsidP="000D6B92">
            <w:pPr>
              <w:spacing w:after="120" w:line="264" w:lineRule="auto"/>
            </w:pPr>
            <w:r>
              <w:t>Seek amendment</w:t>
            </w:r>
          </w:p>
        </w:tc>
        <w:tc>
          <w:tcPr>
            <w:tcW w:w="1017" w:type="pct"/>
          </w:tcPr>
          <w:p w14:paraId="58BB3309" w14:textId="689FBC49" w:rsidR="000D6B92" w:rsidRDefault="000D6B92" w:rsidP="000D6B92">
            <w:pPr>
              <w:spacing w:after="120" w:line="264" w:lineRule="auto"/>
            </w:pPr>
            <w:r w:rsidRPr="009A6319">
              <w:t>Change the names of the zones to something like “Sensitive land planning zone” instead of Mangaroa Peatlands Hazard or remove hazard from PC47 as it is unsubstantiated hazard</w:t>
            </w:r>
          </w:p>
        </w:tc>
        <w:tc>
          <w:tcPr>
            <w:tcW w:w="1151" w:type="pct"/>
          </w:tcPr>
          <w:p w14:paraId="20A1CD38" w14:textId="5D120A1B" w:rsidR="000D6B92" w:rsidRDefault="000D6B92" w:rsidP="000D6B92">
            <w:pPr>
              <w:spacing w:after="120" w:line="264" w:lineRule="auto"/>
            </w:pPr>
            <w:r>
              <w:t>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Katherine Mansfield and surrounding areas. The current overlay is generalised and does not clearly identify why it is a hazard.</w:t>
            </w:r>
          </w:p>
        </w:tc>
        <w:tc>
          <w:tcPr>
            <w:tcW w:w="1300" w:type="pct"/>
          </w:tcPr>
          <w:p w14:paraId="276E0280" w14:textId="3BCC99C9" w:rsidR="000D6B92" w:rsidRDefault="00811F51" w:rsidP="000D6B92">
            <w:pPr>
              <w:spacing w:after="120" w:line="264" w:lineRule="auto"/>
            </w:pPr>
            <w:r w:rsidRPr="00920C78">
              <w:rPr>
                <w:rFonts w:ascii="Calibri" w:hAnsi="Calibri" w:cs="Calibri"/>
                <w:b/>
                <w:bCs/>
                <w:u w:val="single"/>
              </w:rPr>
              <w:t>Reject</w:t>
            </w:r>
            <w:r w:rsidRPr="004F7D67">
              <w:rPr>
                <w:rFonts w:ascii="Calibri" w:hAnsi="Calibri" w:cs="Calibri"/>
                <w:b/>
                <w:u w:val="single"/>
              </w:rPr>
              <w:t xml:space="preserve"> </w:t>
            </w:r>
            <w:r>
              <w:rPr>
                <w:rFonts w:ascii="Calibri" w:hAnsi="Calibri" w:cs="Calibri"/>
              </w:rPr>
              <w:t>– See the assessment in the S42a report for the reasoning.</w:t>
            </w:r>
          </w:p>
        </w:tc>
      </w:tr>
      <w:tr w:rsidR="000D6B92" w14:paraId="00B4DED7" w14:textId="7BBDAEF2" w:rsidTr="00ED406E">
        <w:trPr>
          <w:trHeight w:val="20"/>
        </w:trPr>
        <w:tc>
          <w:tcPr>
            <w:tcW w:w="296" w:type="pct"/>
          </w:tcPr>
          <w:p w14:paraId="3E405518" w14:textId="7E4F338A" w:rsidR="000D6B92" w:rsidRDefault="000D6B92" w:rsidP="000D6B92">
            <w:pPr>
              <w:spacing w:after="120" w:line="264" w:lineRule="auto"/>
            </w:pPr>
            <w:r w:rsidRPr="004A35A1">
              <w:t>S69.3</w:t>
            </w:r>
          </w:p>
        </w:tc>
        <w:tc>
          <w:tcPr>
            <w:tcW w:w="612" w:type="pct"/>
          </w:tcPr>
          <w:p w14:paraId="450D567B" w14:textId="488D37C2" w:rsidR="000D6B92" w:rsidRDefault="000D6B92" w:rsidP="000D6B92">
            <w:pPr>
              <w:spacing w:after="120" w:line="264" w:lineRule="auto"/>
            </w:pPr>
            <w:r>
              <w:t>PC47 - General</w:t>
            </w:r>
          </w:p>
        </w:tc>
        <w:tc>
          <w:tcPr>
            <w:tcW w:w="624" w:type="pct"/>
          </w:tcPr>
          <w:p w14:paraId="2BBB8194" w14:textId="7197F09F" w:rsidR="000D6B92" w:rsidRDefault="000D6B92" w:rsidP="000D6B92">
            <w:pPr>
              <w:spacing w:after="120" w:line="264" w:lineRule="auto"/>
            </w:pPr>
            <w:r>
              <w:t>Seek amendment</w:t>
            </w:r>
          </w:p>
        </w:tc>
        <w:tc>
          <w:tcPr>
            <w:tcW w:w="1017" w:type="pct"/>
          </w:tcPr>
          <w:p w14:paraId="2FA15C52" w14:textId="77777777" w:rsidR="000D6B92" w:rsidRDefault="000D6B92" w:rsidP="000D6B92">
            <w:pPr>
              <w:spacing w:after="120" w:line="264" w:lineRule="auto"/>
            </w:pPr>
            <w:r>
              <w:t>Have 3 categories for each hazard, No risk, some risk, and High risk.</w:t>
            </w:r>
          </w:p>
          <w:p w14:paraId="5366DCE3" w14:textId="5C5F9193" w:rsidR="000D6B92" w:rsidRDefault="000D6B92" w:rsidP="000D6B92">
            <w:pPr>
              <w:spacing w:after="120" w:line="264" w:lineRule="auto"/>
            </w:pPr>
            <w:r>
              <w:t>Classify the Wellington Fault Zone as high risk. Classify the Mangaroa Peatlands and High slope zone as some risk to feed into the building consent process with appropriate engineering report is required.</w:t>
            </w:r>
          </w:p>
        </w:tc>
        <w:tc>
          <w:tcPr>
            <w:tcW w:w="1151" w:type="pct"/>
          </w:tcPr>
          <w:p w14:paraId="2C34CD4D" w14:textId="7B3FF6F0" w:rsidR="000D6B92" w:rsidRDefault="000D6B92" w:rsidP="000D6B92">
            <w:pPr>
              <w:spacing w:after="120" w:line="264" w:lineRule="auto"/>
            </w:pPr>
            <w:r>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change 1 </w:t>
            </w:r>
            <w:proofErr w:type="gramStart"/>
            <w:r>
              <w:t>zones</w:t>
            </w:r>
            <w:proofErr w:type="gramEnd"/>
            <w:r>
              <w:t xml:space="preserve"> where development should be avoided.</w:t>
            </w:r>
          </w:p>
        </w:tc>
        <w:tc>
          <w:tcPr>
            <w:tcW w:w="1300" w:type="pct"/>
          </w:tcPr>
          <w:p w14:paraId="424495EF" w14:textId="77777777" w:rsidR="004A35A1" w:rsidRPr="004A35A1" w:rsidRDefault="004A35A1" w:rsidP="004A35A1">
            <w:pPr>
              <w:pStyle w:val="UHCCBody1OList"/>
              <w:numPr>
                <w:ilvl w:val="0"/>
                <w:numId w:val="0"/>
              </w:numPr>
              <w:rPr>
                <w:rFonts w:asciiTheme="minorHAnsi" w:eastAsiaTheme="minorHAnsi" w:hAnsiTheme="minorHAnsi" w:cstheme="minorBidi"/>
                <w:sz w:val="22"/>
                <w:szCs w:val="22"/>
              </w:rPr>
            </w:pPr>
            <w:r w:rsidRPr="004F7D67">
              <w:rPr>
                <w:rFonts w:ascii="Calibri" w:eastAsiaTheme="minorHAnsi" w:hAnsi="Calibri" w:cs="Calibri"/>
                <w:b/>
                <w:sz w:val="22"/>
                <w:szCs w:val="22"/>
                <w:u w:val="single"/>
              </w:rPr>
              <w:t>Accept</w:t>
            </w:r>
            <w:r w:rsidRPr="004A35A1">
              <w:rPr>
                <w:rFonts w:asciiTheme="minorHAnsi" w:eastAsiaTheme="minorHAnsi" w:hAnsiTheme="minorHAnsi" w:cstheme="minorBidi"/>
                <w:sz w:val="22"/>
                <w:szCs w:val="22"/>
              </w:rPr>
              <w:t xml:space="preserve"> this submission point insofar as that the different natural hazards have been given different hazard rankings, and the Mangaroa Peat Overlay has been assigned a medium hazard and not a high hazard as sort by the submitters. </w:t>
            </w:r>
          </w:p>
          <w:p w14:paraId="36ED6CC8" w14:textId="77777777" w:rsidR="000D6B92" w:rsidRDefault="000D6B92" w:rsidP="000D6B92">
            <w:pPr>
              <w:spacing w:after="120" w:line="264" w:lineRule="auto"/>
            </w:pPr>
          </w:p>
        </w:tc>
      </w:tr>
      <w:tr w:rsidR="000D6B92" w14:paraId="7BB8D80B" w14:textId="6ACE5CCC" w:rsidTr="00ED406E">
        <w:trPr>
          <w:trHeight w:val="20"/>
        </w:trPr>
        <w:tc>
          <w:tcPr>
            <w:tcW w:w="296" w:type="pct"/>
          </w:tcPr>
          <w:p w14:paraId="1CC1CBC1" w14:textId="3F7923A7" w:rsidR="000D6B92" w:rsidRDefault="000D6B92" w:rsidP="000D6B92">
            <w:pPr>
              <w:spacing w:after="120" w:line="264" w:lineRule="auto"/>
            </w:pPr>
            <w:r w:rsidRPr="00FD25C2">
              <w:t>S69.</w:t>
            </w:r>
            <w:r>
              <w:t>4</w:t>
            </w:r>
          </w:p>
        </w:tc>
        <w:tc>
          <w:tcPr>
            <w:tcW w:w="612" w:type="pct"/>
          </w:tcPr>
          <w:p w14:paraId="51B26ED9" w14:textId="35F3872D" w:rsidR="000D6B92" w:rsidRDefault="000D6B92" w:rsidP="000D6B92">
            <w:pPr>
              <w:spacing w:after="120" w:line="264" w:lineRule="auto"/>
            </w:pPr>
            <w:r>
              <w:t>PC47 - General</w:t>
            </w:r>
          </w:p>
        </w:tc>
        <w:tc>
          <w:tcPr>
            <w:tcW w:w="624" w:type="pct"/>
          </w:tcPr>
          <w:p w14:paraId="45535C77" w14:textId="5B740BA5" w:rsidR="000D6B92" w:rsidRDefault="000D6B92" w:rsidP="000D6B92">
            <w:pPr>
              <w:spacing w:after="120" w:line="264" w:lineRule="auto"/>
            </w:pPr>
            <w:r>
              <w:t>Seek amendment</w:t>
            </w:r>
          </w:p>
        </w:tc>
        <w:tc>
          <w:tcPr>
            <w:tcW w:w="1017" w:type="pct"/>
          </w:tcPr>
          <w:p w14:paraId="2A0F0EB5" w14:textId="4B250D7E" w:rsidR="000D6B92" w:rsidRDefault="000D6B92" w:rsidP="000D6B92">
            <w:pPr>
              <w:spacing w:after="120" w:line="264" w:lineRule="auto"/>
            </w:pPr>
            <w:r>
              <w:t>Withdraw the cost benefit analysis and correct the mistaken facts and assumptions before re-publishing it.</w:t>
            </w:r>
          </w:p>
        </w:tc>
        <w:tc>
          <w:tcPr>
            <w:tcW w:w="1151" w:type="pct"/>
          </w:tcPr>
          <w:p w14:paraId="1EB4088D" w14:textId="2F9867F7" w:rsidR="000D6B92" w:rsidRDefault="000D6B92" w:rsidP="000D6B92">
            <w:pPr>
              <w:spacing w:after="120" w:line="264" w:lineRule="auto"/>
            </w:pPr>
            <w:r>
              <w:t xml:space="preserve">The cost benefit analysis contains material mistakes which lead to risk assumptions that do not align with lived experience. It discounts the impact of hazard overlays on land values and insurability and the risk of </w:t>
            </w:r>
            <w:r w:rsidRPr="009C2B13">
              <w:t>regulatory misfeasance by GWRC</w:t>
            </w:r>
            <w:r>
              <w:t>. It also over-estimates the risk to existing buildings and discounts the feasibility of engineering solutions.</w:t>
            </w:r>
          </w:p>
        </w:tc>
        <w:tc>
          <w:tcPr>
            <w:tcW w:w="1300" w:type="pct"/>
          </w:tcPr>
          <w:p w14:paraId="09CAFC98" w14:textId="333497AD" w:rsidR="000D6B92" w:rsidRDefault="00811F51" w:rsidP="000D6B92">
            <w:pPr>
              <w:spacing w:after="120" w:line="264" w:lineRule="auto"/>
            </w:pPr>
            <w:r w:rsidRPr="00920C78">
              <w:rPr>
                <w:rFonts w:ascii="Calibri" w:hAnsi="Calibri" w:cs="Calibri"/>
                <w:b/>
                <w:bCs/>
                <w:u w:val="single"/>
              </w:rPr>
              <w:t>Reject</w:t>
            </w:r>
            <w:r>
              <w:rPr>
                <w:rFonts w:ascii="Calibri" w:hAnsi="Calibri" w:cs="Calibri"/>
              </w:rPr>
              <w:t xml:space="preserve"> – See the assessment in the S42a report for the reasoning.</w:t>
            </w:r>
          </w:p>
        </w:tc>
      </w:tr>
      <w:tr w:rsidR="000D6B92" w14:paraId="35FB154D" w14:textId="2A3C2238" w:rsidTr="00ED406E">
        <w:trPr>
          <w:trHeight w:val="20"/>
        </w:trPr>
        <w:tc>
          <w:tcPr>
            <w:tcW w:w="296" w:type="pct"/>
          </w:tcPr>
          <w:p w14:paraId="0DB105AE" w14:textId="2704F052" w:rsidR="000D6B92" w:rsidRDefault="000D6B92" w:rsidP="000D6B92">
            <w:pPr>
              <w:spacing w:after="120" w:line="264" w:lineRule="auto"/>
            </w:pPr>
            <w:r w:rsidRPr="00FD25C2">
              <w:t>S69.</w:t>
            </w:r>
            <w:r>
              <w:t>5</w:t>
            </w:r>
          </w:p>
        </w:tc>
        <w:tc>
          <w:tcPr>
            <w:tcW w:w="612" w:type="pct"/>
          </w:tcPr>
          <w:p w14:paraId="5B338C4C" w14:textId="0DEFA9DD" w:rsidR="000D6B92" w:rsidRDefault="000D6B92" w:rsidP="000D6B92">
            <w:pPr>
              <w:spacing w:after="120" w:line="264" w:lineRule="auto"/>
            </w:pPr>
            <w:r>
              <w:t>Mangaroa Peat Overlay</w:t>
            </w:r>
          </w:p>
        </w:tc>
        <w:tc>
          <w:tcPr>
            <w:tcW w:w="624" w:type="pct"/>
          </w:tcPr>
          <w:p w14:paraId="639A2044" w14:textId="3E542C7F" w:rsidR="000D6B92" w:rsidRDefault="000D6B92" w:rsidP="000D6B92">
            <w:pPr>
              <w:spacing w:after="120" w:line="264" w:lineRule="auto"/>
            </w:pPr>
            <w:r>
              <w:t>Seek amendment</w:t>
            </w:r>
          </w:p>
        </w:tc>
        <w:tc>
          <w:tcPr>
            <w:tcW w:w="1017" w:type="pct"/>
          </w:tcPr>
          <w:p w14:paraId="2AD4B6AF" w14:textId="6E66FAF1" w:rsidR="000D6B92" w:rsidRDefault="000D6B92" w:rsidP="000D6B92">
            <w:pPr>
              <w:spacing w:after="120" w:line="264" w:lineRule="auto"/>
            </w:pPr>
            <w:r>
              <w:t xml:space="preserve">Amend the map to be the peat defined in the Soil Bureau survey of the peatland and documented in this Overlay, as modified by the sites that have been ground </w:t>
            </w:r>
            <w:proofErr w:type="spellStart"/>
            <w:r>
              <w:t>truthed</w:t>
            </w:r>
            <w:proofErr w:type="spellEnd"/>
            <w:r>
              <w:t>: ArcGIS - Mangaroa Valley Soils</w:t>
            </w:r>
          </w:p>
        </w:tc>
        <w:tc>
          <w:tcPr>
            <w:tcW w:w="1151" w:type="pct"/>
          </w:tcPr>
          <w:p w14:paraId="3D711338" w14:textId="78135B55" w:rsidR="000D6B92" w:rsidRDefault="000D6B92" w:rsidP="000D6B92">
            <w:pPr>
              <w:spacing w:after="120" w:line="264" w:lineRule="auto"/>
            </w:pPr>
            <w:r>
              <w:t xml:space="preserve">The boundaries of peatland are probably smaller than currently identified and should be based on an existing report called “Soils of Mangaroa-Whitemans Valley, Upper Hutt, New Zealand”. </w:t>
            </w:r>
            <w:r w:rsidRPr="001821AB">
              <w:t>Th</w:t>
            </w:r>
            <w:r>
              <w:t>e</w:t>
            </w:r>
            <w:r w:rsidRPr="001821AB">
              <w:t xml:space="preserve"> soil type of </w:t>
            </w:r>
            <w:proofErr w:type="spellStart"/>
            <w:r w:rsidRPr="001821AB">
              <w:t>Golans</w:t>
            </w:r>
            <w:proofErr w:type="spellEnd"/>
            <w:r w:rsidRPr="001821AB">
              <w:t xml:space="preserve"> Clay with peat</w:t>
            </w:r>
            <w:r>
              <w:t xml:space="preserve"> should be excluded from the peat hazard overlay.</w:t>
            </w:r>
          </w:p>
        </w:tc>
        <w:tc>
          <w:tcPr>
            <w:tcW w:w="1300" w:type="pct"/>
          </w:tcPr>
          <w:p w14:paraId="5FF99A81" w14:textId="03AB9D1F" w:rsidR="000D6B92" w:rsidRDefault="00811F51" w:rsidP="000D6B92">
            <w:pPr>
              <w:spacing w:after="120" w:line="264" w:lineRule="auto"/>
            </w:pPr>
            <w:r w:rsidRPr="00920C78">
              <w:rPr>
                <w:rFonts w:ascii="Calibri" w:hAnsi="Calibri" w:cs="Calibri"/>
                <w:b/>
                <w:bCs/>
                <w:u w:val="single"/>
              </w:rPr>
              <w:t>Reject</w:t>
            </w:r>
            <w:r>
              <w:rPr>
                <w:rFonts w:ascii="Calibri" w:hAnsi="Calibri" w:cs="Calibri"/>
              </w:rPr>
              <w:t xml:space="preserve"> – See the assessment in the S42a report for the reasoning.</w:t>
            </w:r>
          </w:p>
        </w:tc>
      </w:tr>
      <w:tr w:rsidR="000D6B92" w14:paraId="5575D2F9" w14:textId="2684769E" w:rsidTr="00ED406E">
        <w:trPr>
          <w:trHeight w:val="20"/>
        </w:trPr>
        <w:tc>
          <w:tcPr>
            <w:tcW w:w="296" w:type="pct"/>
          </w:tcPr>
          <w:p w14:paraId="495E732F" w14:textId="0384391C" w:rsidR="000D6B92" w:rsidRDefault="000D6B92" w:rsidP="000D6B92">
            <w:pPr>
              <w:spacing w:after="120" w:line="264" w:lineRule="auto"/>
            </w:pPr>
            <w:r w:rsidRPr="00FD25C2">
              <w:t>S69.</w:t>
            </w:r>
            <w:r>
              <w:t>6</w:t>
            </w:r>
          </w:p>
        </w:tc>
        <w:tc>
          <w:tcPr>
            <w:tcW w:w="612" w:type="pct"/>
          </w:tcPr>
          <w:p w14:paraId="4775AF36" w14:textId="26A3D4A4" w:rsidR="000D6B92" w:rsidRDefault="000D6B92" w:rsidP="000D6B92">
            <w:pPr>
              <w:spacing w:after="120" w:line="264" w:lineRule="auto"/>
            </w:pPr>
            <w:r>
              <w:t>Mangaroa Peat Overlay</w:t>
            </w:r>
          </w:p>
        </w:tc>
        <w:tc>
          <w:tcPr>
            <w:tcW w:w="624" w:type="pct"/>
          </w:tcPr>
          <w:p w14:paraId="08CF7BFE" w14:textId="443E8D35" w:rsidR="000D6B92" w:rsidRDefault="000D6B92" w:rsidP="000D6B92">
            <w:pPr>
              <w:spacing w:after="120" w:line="264" w:lineRule="auto"/>
            </w:pPr>
            <w:r>
              <w:t>Seek amendment</w:t>
            </w:r>
          </w:p>
        </w:tc>
        <w:tc>
          <w:tcPr>
            <w:tcW w:w="1017" w:type="pct"/>
          </w:tcPr>
          <w:p w14:paraId="1AD47CCB" w14:textId="485C50C1" w:rsidR="000D6B92" w:rsidRDefault="000D6B92" w:rsidP="000D6B92">
            <w:pPr>
              <w:spacing w:after="120" w:line="264" w:lineRule="auto"/>
            </w:pPr>
            <w:r>
              <w:t>P</w:t>
            </w:r>
            <w:r w:rsidRPr="008F08DB">
              <w:t>lease review your map overlays with accurate topical evidence.</w:t>
            </w:r>
          </w:p>
        </w:tc>
        <w:tc>
          <w:tcPr>
            <w:tcW w:w="1151" w:type="pct"/>
          </w:tcPr>
          <w:p w14:paraId="64C43017" w14:textId="28794AB3" w:rsidR="000D6B92" w:rsidRDefault="000D6B92" w:rsidP="000D6B92">
            <w:pPr>
              <w:spacing w:after="120" w:line="264" w:lineRule="auto"/>
            </w:pPr>
            <w:r w:rsidRPr="00740939">
              <w:t xml:space="preserve">The property is poorly represented by the current proposed </w:t>
            </w:r>
            <w:r>
              <w:t>peatland</w:t>
            </w:r>
            <w:r w:rsidRPr="00740939">
              <w:t xml:space="preserve"> overlay –</w:t>
            </w:r>
            <w:r>
              <w:t xml:space="preserve"> includes area known to be clay or sloping or missed soil types with existing dwellings and flooding could be rectified with better maintenance of the waterways</w:t>
            </w:r>
            <w:r w:rsidRPr="00740939">
              <w:t>.</w:t>
            </w:r>
          </w:p>
        </w:tc>
        <w:tc>
          <w:tcPr>
            <w:tcW w:w="1300" w:type="pct"/>
          </w:tcPr>
          <w:p w14:paraId="42C759A0" w14:textId="69B7567F" w:rsidR="000D6B92" w:rsidRPr="00740939" w:rsidRDefault="00811F51" w:rsidP="000D6B92">
            <w:pPr>
              <w:spacing w:after="120" w:line="264" w:lineRule="auto"/>
            </w:pPr>
            <w:r w:rsidRPr="00920C78">
              <w:rPr>
                <w:rFonts w:ascii="Calibri" w:hAnsi="Calibri" w:cs="Calibri"/>
                <w:b/>
                <w:bCs/>
                <w:u w:val="single"/>
              </w:rPr>
              <w:t>Reject</w:t>
            </w:r>
            <w:r>
              <w:rPr>
                <w:rFonts w:ascii="Calibri" w:hAnsi="Calibri" w:cs="Calibri"/>
              </w:rPr>
              <w:t xml:space="preserve"> – See the assessment in the S42a report for the reasoning.</w:t>
            </w:r>
          </w:p>
        </w:tc>
      </w:tr>
      <w:tr w:rsidR="000D6B92" w14:paraId="29420E7A" w14:textId="14DBD7DA" w:rsidTr="00ED406E">
        <w:trPr>
          <w:trHeight w:val="20"/>
        </w:trPr>
        <w:tc>
          <w:tcPr>
            <w:tcW w:w="3700" w:type="pct"/>
            <w:gridSpan w:val="5"/>
            <w:shd w:val="clear" w:color="auto" w:fill="E2EFD9" w:themeFill="accent6" w:themeFillTint="33"/>
          </w:tcPr>
          <w:p w14:paraId="5BF03585" w14:textId="5987A661" w:rsidR="000D6B92" w:rsidRPr="00D00216" w:rsidRDefault="000D6B92" w:rsidP="000D6B92">
            <w:pPr>
              <w:pStyle w:val="Heading1"/>
            </w:pPr>
            <w:r w:rsidRPr="00794500">
              <w:t>Submitter</w:t>
            </w:r>
            <w:r>
              <w:t xml:space="preserve"> 70: </w:t>
            </w:r>
            <w:r w:rsidRPr="00D00216">
              <w:rPr>
                <w:rFonts w:ascii="Calibri" w:hAnsi="Calibri" w:cs="Calibri"/>
                <w:bCs/>
                <w:color w:val="000000"/>
              </w:rPr>
              <w:t>Roger O'Brien</w:t>
            </w:r>
          </w:p>
        </w:tc>
        <w:tc>
          <w:tcPr>
            <w:tcW w:w="1300" w:type="pct"/>
            <w:shd w:val="clear" w:color="auto" w:fill="E2EFD9" w:themeFill="accent6" w:themeFillTint="33"/>
          </w:tcPr>
          <w:p w14:paraId="50F48D27" w14:textId="77777777" w:rsidR="000D6B92" w:rsidRPr="00794500" w:rsidRDefault="000D6B92" w:rsidP="000D6B92">
            <w:pPr>
              <w:pStyle w:val="Heading1"/>
            </w:pPr>
          </w:p>
        </w:tc>
      </w:tr>
      <w:tr w:rsidR="000D6B92" w14:paraId="257A42F7" w14:textId="3FCEDCEA" w:rsidTr="00ED406E">
        <w:trPr>
          <w:trHeight w:val="20"/>
        </w:trPr>
        <w:tc>
          <w:tcPr>
            <w:tcW w:w="296" w:type="pct"/>
          </w:tcPr>
          <w:p w14:paraId="03C45D66" w14:textId="684E4B59" w:rsidR="000D6B92" w:rsidRDefault="000D6B92" w:rsidP="000D6B92">
            <w:pPr>
              <w:spacing w:after="120" w:line="264" w:lineRule="auto"/>
            </w:pPr>
            <w:r>
              <w:t>S70.1</w:t>
            </w:r>
          </w:p>
        </w:tc>
        <w:tc>
          <w:tcPr>
            <w:tcW w:w="612" w:type="pct"/>
          </w:tcPr>
          <w:p w14:paraId="1F3FB81F" w14:textId="473C257A" w:rsidR="000D6B92" w:rsidRDefault="000D6B92" w:rsidP="000D6B92">
            <w:pPr>
              <w:spacing w:after="120" w:line="264" w:lineRule="auto"/>
            </w:pPr>
            <w:r w:rsidRPr="0052021B">
              <w:t>Mangaroa Peat Overlay</w:t>
            </w:r>
          </w:p>
        </w:tc>
        <w:tc>
          <w:tcPr>
            <w:tcW w:w="624" w:type="pct"/>
          </w:tcPr>
          <w:p w14:paraId="56BCF5BB" w14:textId="08D3A6BF" w:rsidR="000D6B92" w:rsidRDefault="000D6B92" w:rsidP="000D6B92">
            <w:pPr>
              <w:spacing w:after="120" w:line="264" w:lineRule="auto"/>
            </w:pPr>
            <w:r>
              <w:t>Oppose</w:t>
            </w:r>
          </w:p>
        </w:tc>
        <w:tc>
          <w:tcPr>
            <w:tcW w:w="1017" w:type="pct"/>
          </w:tcPr>
          <w:p w14:paraId="6A873B3A" w14:textId="53D42D48" w:rsidR="000D6B92" w:rsidRDefault="000D6B92" w:rsidP="000D6B92">
            <w:pPr>
              <w:spacing w:after="120" w:line="264" w:lineRule="auto"/>
            </w:pPr>
            <w:r>
              <w:t>Not stated</w:t>
            </w:r>
          </w:p>
        </w:tc>
        <w:tc>
          <w:tcPr>
            <w:tcW w:w="1151" w:type="pct"/>
            <w:shd w:val="clear" w:color="auto" w:fill="auto"/>
          </w:tcPr>
          <w:p w14:paraId="3FDE48EF" w14:textId="77777777" w:rsidR="000D6B92" w:rsidRDefault="000D6B92" w:rsidP="000D6B92">
            <w:pPr>
              <w:spacing w:after="120" w:line="264" w:lineRule="auto"/>
            </w:pPr>
            <w:r w:rsidRPr="00F7070E">
              <w:t xml:space="preserve">Emotionally charged language (e.g., ‘hazardous’, ‘high risk’) misrepresents peat and is highly prejudicial. </w:t>
            </w:r>
          </w:p>
          <w:p w14:paraId="39FFDCB0" w14:textId="522DBDFC" w:rsidR="000D6B92" w:rsidRDefault="000D6B92" w:rsidP="000D6B92">
            <w:pPr>
              <w:spacing w:after="120" w:line="264" w:lineRule="auto"/>
            </w:pPr>
            <w:r w:rsidRPr="00F7070E">
              <w:t>Peat is neither hazardous from a liquefaction perspective or a foundation design viewpoint. Peat</w:t>
            </w:r>
            <w:r>
              <w:t xml:space="preserve"> </w:t>
            </w:r>
            <w:r w:rsidRPr="00F7070E">
              <w:t>is only hazardous if it catches fire.</w:t>
            </w:r>
          </w:p>
          <w:p w14:paraId="06FA1DE8" w14:textId="6407811C" w:rsidR="000D6B92" w:rsidRDefault="000D6B92" w:rsidP="000D6B92">
            <w:pPr>
              <w:spacing w:after="120" w:line="264" w:lineRule="auto"/>
            </w:pPr>
            <w:r w:rsidRPr="00F7070E">
              <w:t>Submission provides further explanation of the nature and formation of peat.</w:t>
            </w:r>
          </w:p>
          <w:p w14:paraId="0EF1094F" w14:textId="1FF72D3A" w:rsidR="000D6B92" w:rsidRPr="00F7070E" w:rsidRDefault="000D6B92" w:rsidP="000D6B92">
            <w:pPr>
              <w:spacing w:after="120" w:line="264" w:lineRule="auto"/>
            </w:pPr>
            <w:r>
              <w:t>In a soil layer system, such as on the edge of Katherine Mansfield Drive, the peat lies on a layer of blue/grey clay and that in turn lies on a layer of gravels, all laid down naturally.</w:t>
            </w:r>
          </w:p>
          <w:p w14:paraId="7DA495BC" w14:textId="081E9866" w:rsidR="000D6B92" w:rsidRPr="00F7070E" w:rsidRDefault="000D6B92" w:rsidP="000D6B92">
            <w:pPr>
              <w:spacing w:after="120" w:line="264" w:lineRule="auto"/>
            </w:pPr>
            <w:r>
              <w:t xml:space="preserve">Peat soil requires a sensible design approach to any building foundation. </w:t>
            </w:r>
            <w:r w:rsidRPr="00F7070E">
              <w:t>Current building consent and subdivision consent processes sufficiently cover building foundation requirements.</w:t>
            </w:r>
          </w:p>
          <w:p w14:paraId="60F8023A" w14:textId="4A015353" w:rsidR="000D6B92" w:rsidRPr="00F7070E" w:rsidRDefault="000D6B92" w:rsidP="000D6B92">
            <w:pPr>
              <w:spacing w:after="120" w:line="264" w:lineRule="auto"/>
            </w:pPr>
            <w:r w:rsidRPr="00F7070E">
              <w:t>The peat extent map is incorrect, especially in the Katherine Mansfield Drive area.</w:t>
            </w:r>
          </w:p>
        </w:tc>
        <w:tc>
          <w:tcPr>
            <w:tcW w:w="1300" w:type="pct"/>
          </w:tcPr>
          <w:p w14:paraId="7DFDD233" w14:textId="0E983B37" w:rsidR="000D6B92" w:rsidRPr="00F7070E" w:rsidRDefault="00CD46F5"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7003BDAE" w14:textId="02DD03B4" w:rsidTr="00ED406E">
        <w:trPr>
          <w:trHeight w:val="20"/>
        </w:trPr>
        <w:tc>
          <w:tcPr>
            <w:tcW w:w="296" w:type="pct"/>
          </w:tcPr>
          <w:p w14:paraId="351E9C6F" w14:textId="4E8FC75A" w:rsidR="000D6B92" w:rsidRDefault="000D6B92" w:rsidP="000D6B92">
            <w:pPr>
              <w:spacing w:after="120" w:line="264" w:lineRule="auto"/>
            </w:pPr>
            <w:r w:rsidRPr="00C45C3C">
              <w:t>S70.</w:t>
            </w:r>
            <w:r>
              <w:t>2</w:t>
            </w:r>
          </w:p>
        </w:tc>
        <w:tc>
          <w:tcPr>
            <w:tcW w:w="612" w:type="pct"/>
          </w:tcPr>
          <w:p w14:paraId="7264229E" w14:textId="19F13746" w:rsidR="000D6B92" w:rsidRDefault="000D6B92" w:rsidP="000D6B92">
            <w:pPr>
              <w:spacing w:after="120" w:line="264" w:lineRule="auto"/>
            </w:pPr>
            <w:r>
              <w:t>Mangaroa Peat Overlay</w:t>
            </w:r>
          </w:p>
        </w:tc>
        <w:tc>
          <w:tcPr>
            <w:tcW w:w="624" w:type="pct"/>
          </w:tcPr>
          <w:p w14:paraId="0690EE81" w14:textId="55E2477A" w:rsidR="000D6B92" w:rsidRDefault="000D6B92" w:rsidP="000D6B92">
            <w:pPr>
              <w:spacing w:after="120" w:line="264" w:lineRule="auto"/>
            </w:pPr>
            <w:r>
              <w:t>Seek amendment</w:t>
            </w:r>
          </w:p>
        </w:tc>
        <w:tc>
          <w:tcPr>
            <w:tcW w:w="1017" w:type="pct"/>
          </w:tcPr>
          <w:p w14:paraId="011A7BF2" w14:textId="081FE87A" w:rsidR="000D6B92" w:rsidRDefault="000D6B92" w:rsidP="000D6B92">
            <w:pPr>
              <w:spacing w:after="120" w:line="264" w:lineRule="auto"/>
            </w:pPr>
            <w:r>
              <w:t>PC47 to adopt a “horses for courses” approach that allows a pragmatic and risk-based approach to the processes for consenting for subdivision and building. That may mean a more streamlined approach for subdivisions for a single additional dwelling. In those cases, a single approach to an engineer is to be preferred to keep costs down.</w:t>
            </w:r>
          </w:p>
        </w:tc>
        <w:tc>
          <w:tcPr>
            <w:tcW w:w="1151" w:type="pct"/>
          </w:tcPr>
          <w:p w14:paraId="7011A56A" w14:textId="21B685CB" w:rsidR="000D6B92" w:rsidRDefault="000D6B92" w:rsidP="000D6B92">
            <w:pPr>
              <w:spacing w:after="120" w:line="264" w:lineRule="auto"/>
            </w:pPr>
            <w:r>
              <w:t>Peat is just another soil type. The Building Act process requires that foundations on poor ground conditions must be designed by an engineer. While this is sufficient for new housing PC47 is required to ensure that viable building platforms are available before subdivision is consented. This approach may duplicate processes and increase the cost of subdivision and building. UHCC already requires the identification of building platforms as part of subdivision consents.</w:t>
            </w:r>
          </w:p>
        </w:tc>
        <w:tc>
          <w:tcPr>
            <w:tcW w:w="1300" w:type="pct"/>
          </w:tcPr>
          <w:p w14:paraId="73E3C9DC" w14:textId="012455D2" w:rsidR="000D6B92" w:rsidRDefault="00CD46F5" w:rsidP="000D6B92">
            <w:pPr>
              <w:spacing w:after="120" w:line="264" w:lineRule="auto"/>
            </w:pPr>
            <w:r w:rsidRPr="006034B6">
              <w:rPr>
                <w:rFonts w:ascii="Calibri" w:hAnsi="Calibri" w:cs="Calibri"/>
                <w:b/>
                <w:bCs/>
                <w:u w:val="single"/>
              </w:rPr>
              <w:t xml:space="preserve">Reject </w:t>
            </w:r>
            <w:r>
              <w:rPr>
                <w:rFonts w:ascii="Calibri" w:hAnsi="Calibri" w:cs="Calibri"/>
              </w:rPr>
              <w:t>– See the assessment in the S42a report for the reasoning.</w:t>
            </w:r>
          </w:p>
        </w:tc>
      </w:tr>
      <w:tr w:rsidR="000D6B92" w14:paraId="43ACB5BA" w14:textId="7B201829" w:rsidTr="00ED406E">
        <w:trPr>
          <w:trHeight w:val="20"/>
        </w:trPr>
        <w:tc>
          <w:tcPr>
            <w:tcW w:w="296" w:type="pct"/>
          </w:tcPr>
          <w:p w14:paraId="1D081542" w14:textId="7CDFAA39" w:rsidR="000D6B92" w:rsidRDefault="000D6B92" w:rsidP="000D6B92">
            <w:pPr>
              <w:spacing w:after="120" w:line="264" w:lineRule="auto"/>
            </w:pPr>
            <w:r w:rsidRPr="00C45C3C">
              <w:t>S70.</w:t>
            </w:r>
            <w:r>
              <w:t>3</w:t>
            </w:r>
          </w:p>
        </w:tc>
        <w:tc>
          <w:tcPr>
            <w:tcW w:w="612" w:type="pct"/>
          </w:tcPr>
          <w:p w14:paraId="5A245932" w14:textId="64DD055C" w:rsidR="000D6B92" w:rsidRDefault="000D6B92" w:rsidP="000D6B92">
            <w:pPr>
              <w:spacing w:after="120" w:line="264" w:lineRule="auto"/>
            </w:pPr>
            <w:r>
              <w:t>Mangaroa Peat Overlay</w:t>
            </w:r>
          </w:p>
        </w:tc>
        <w:tc>
          <w:tcPr>
            <w:tcW w:w="624" w:type="pct"/>
          </w:tcPr>
          <w:p w14:paraId="3F7EB34C" w14:textId="0E2385CC" w:rsidR="000D6B92" w:rsidRDefault="000D6B92" w:rsidP="000D6B92">
            <w:pPr>
              <w:spacing w:after="120" w:line="264" w:lineRule="auto"/>
            </w:pPr>
            <w:r>
              <w:t>Seek amendment</w:t>
            </w:r>
          </w:p>
        </w:tc>
        <w:tc>
          <w:tcPr>
            <w:tcW w:w="1017" w:type="pct"/>
          </w:tcPr>
          <w:p w14:paraId="7AB1462B" w14:textId="76DEE0EA" w:rsidR="000D6B92" w:rsidRDefault="000D6B92" w:rsidP="000D6B92">
            <w:pPr>
              <w:spacing w:after="120" w:line="264" w:lineRule="auto"/>
            </w:pPr>
            <w:r w:rsidRPr="00653F54">
              <w:t>Change the names of the zones to something like “Sensitive land planning zone” for the Mangaroa Peatlands Hazard and “Slope assessment planning zone” or “Soil type Risk planning zone” for the High Slope Hazard zones</w:t>
            </w:r>
          </w:p>
        </w:tc>
        <w:tc>
          <w:tcPr>
            <w:tcW w:w="1151" w:type="pct"/>
          </w:tcPr>
          <w:p w14:paraId="7DDDDE79" w14:textId="0FEE094E" w:rsidR="000D6B92" w:rsidRDefault="000D6B92" w:rsidP="000D6B92">
            <w:pPr>
              <w:spacing w:after="120" w:line="264" w:lineRule="auto"/>
            </w:pPr>
            <w:r>
              <w:t>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the Mangaroa Valley. The language should be changed to distance peatland and slopes from GWRC’s goals.</w:t>
            </w:r>
          </w:p>
        </w:tc>
        <w:tc>
          <w:tcPr>
            <w:tcW w:w="1300" w:type="pct"/>
          </w:tcPr>
          <w:p w14:paraId="194BE425" w14:textId="69FD0C8A" w:rsidR="000D6B92" w:rsidRDefault="00CD46F5"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02FE3425" w14:textId="3B2169B9" w:rsidTr="00ED406E">
        <w:trPr>
          <w:trHeight w:val="20"/>
        </w:trPr>
        <w:tc>
          <w:tcPr>
            <w:tcW w:w="296" w:type="pct"/>
          </w:tcPr>
          <w:p w14:paraId="5616813C" w14:textId="2B924771" w:rsidR="000D6B92" w:rsidRDefault="000D6B92" w:rsidP="000D6B92">
            <w:pPr>
              <w:spacing w:after="120" w:line="264" w:lineRule="auto"/>
            </w:pPr>
            <w:r w:rsidRPr="004A35A1">
              <w:t>S70.4</w:t>
            </w:r>
          </w:p>
        </w:tc>
        <w:tc>
          <w:tcPr>
            <w:tcW w:w="612" w:type="pct"/>
          </w:tcPr>
          <w:p w14:paraId="3868B4B6" w14:textId="5FAE1742" w:rsidR="000D6B92" w:rsidRDefault="000D6B92" w:rsidP="000D6B92">
            <w:pPr>
              <w:spacing w:after="120" w:line="264" w:lineRule="auto"/>
            </w:pPr>
            <w:r>
              <w:t>PC47 - General</w:t>
            </w:r>
          </w:p>
        </w:tc>
        <w:tc>
          <w:tcPr>
            <w:tcW w:w="624" w:type="pct"/>
          </w:tcPr>
          <w:p w14:paraId="23E982C2" w14:textId="75DA16E4" w:rsidR="000D6B92" w:rsidRDefault="000D6B92" w:rsidP="000D6B92">
            <w:pPr>
              <w:spacing w:after="120" w:line="264" w:lineRule="auto"/>
            </w:pPr>
            <w:r>
              <w:t>Seek amendment</w:t>
            </w:r>
          </w:p>
        </w:tc>
        <w:tc>
          <w:tcPr>
            <w:tcW w:w="1017" w:type="pct"/>
          </w:tcPr>
          <w:p w14:paraId="0B22A392" w14:textId="77777777" w:rsidR="000D6B92" w:rsidRDefault="000D6B92" w:rsidP="000D6B92">
            <w:pPr>
              <w:spacing w:after="120" w:line="264" w:lineRule="auto"/>
            </w:pPr>
            <w:r>
              <w:t>Have 3 categories for each hazard, No risk, some risk, and High risk.</w:t>
            </w:r>
          </w:p>
          <w:p w14:paraId="504A21BF" w14:textId="4AE9D70E" w:rsidR="000D6B92" w:rsidRDefault="000D6B92" w:rsidP="000D6B92">
            <w:pPr>
              <w:spacing w:after="120" w:line="264" w:lineRule="auto"/>
            </w:pPr>
            <w:r>
              <w:t>Classify the Wellington Fault Zone as high risk. Classify the Mangaroa Peatlands and High slope zone as some risk</w:t>
            </w:r>
          </w:p>
        </w:tc>
        <w:tc>
          <w:tcPr>
            <w:tcW w:w="1151" w:type="pct"/>
          </w:tcPr>
          <w:p w14:paraId="46FD6AFD" w14:textId="47A7F79C" w:rsidR="000D6B92" w:rsidRDefault="000D6B92" w:rsidP="000D6B92">
            <w:pPr>
              <w:spacing w:after="120" w:line="264" w:lineRule="auto"/>
            </w:pPr>
            <w:r w:rsidRPr="00AA6F9C">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w:t>
            </w:r>
            <w:r>
              <w:t>change 1</w:t>
            </w:r>
            <w:r w:rsidRPr="00AA6F9C">
              <w:t xml:space="preserve"> </w:t>
            </w:r>
            <w:proofErr w:type="gramStart"/>
            <w:r w:rsidRPr="00AA6F9C">
              <w:t>zones</w:t>
            </w:r>
            <w:proofErr w:type="gramEnd"/>
            <w:r w:rsidRPr="00AA6F9C">
              <w:t xml:space="preserve"> where development should be avoided.</w:t>
            </w:r>
          </w:p>
        </w:tc>
        <w:tc>
          <w:tcPr>
            <w:tcW w:w="1300" w:type="pct"/>
          </w:tcPr>
          <w:p w14:paraId="5C38BAF4" w14:textId="77777777" w:rsidR="004A35A1" w:rsidRPr="004A35A1" w:rsidRDefault="004A35A1" w:rsidP="004A35A1">
            <w:pPr>
              <w:pStyle w:val="UHCCBody1OList"/>
              <w:numPr>
                <w:ilvl w:val="0"/>
                <w:numId w:val="0"/>
              </w:numPr>
              <w:rPr>
                <w:rFonts w:asciiTheme="minorHAnsi" w:eastAsiaTheme="minorHAnsi" w:hAnsiTheme="minorHAnsi" w:cstheme="minorBidi"/>
                <w:sz w:val="22"/>
                <w:szCs w:val="22"/>
              </w:rPr>
            </w:pPr>
            <w:r w:rsidRPr="004F7D67">
              <w:rPr>
                <w:rFonts w:ascii="Calibri" w:eastAsiaTheme="minorHAnsi" w:hAnsi="Calibri" w:cs="Calibri"/>
                <w:b/>
                <w:sz w:val="22"/>
                <w:szCs w:val="22"/>
                <w:u w:val="single"/>
              </w:rPr>
              <w:t>Accept</w:t>
            </w:r>
            <w:r w:rsidRPr="004A35A1">
              <w:rPr>
                <w:rFonts w:asciiTheme="minorHAnsi" w:eastAsiaTheme="minorHAnsi" w:hAnsiTheme="minorHAnsi" w:cstheme="minorBidi"/>
                <w:sz w:val="22"/>
                <w:szCs w:val="22"/>
              </w:rPr>
              <w:t xml:space="preserve"> this submission point insofar as that the different natural hazards have been given different hazard rankings, and the Mangaroa Peat Overlay has been assigned a medium hazard and not a high hazard as sort by the submitters. </w:t>
            </w:r>
          </w:p>
          <w:p w14:paraId="0BE1C11E" w14:textId="77777777" w:rsidR="000D6B92" w:rsidRPr="00AA6F9C" w:rsidRDefault="000D6B92" w:rsidP="000D6B92">
            <w:pPr>
              <w:spacing w:after="120" w:line="264" w:lineRule="auto"/>
            </w:pPr>
          </w:p>
        </w:tc>
      </w:tr>
      <w:tr w:rsidR="000D6B92" w14:paraId="008BA089" w14:textId="7CFCA7A9" w:rsidTr="00ED406E">
        <w:trPr>
          <w:trHeight w:val="20"/>
        </w:trPr>
        <w:tc>
          <w:tcPr>
            <w:tcW w:w="296" w:type="pct"/>
          </w:tcPr>
          <w:p w14:paraId="2AFB9B4D" w14:textId="0E8B82D9" w:rsidR="000D6B92" w:rsidRDefault="000D6B92" w:rsidP="000D6B92">
            <w:pPr>
              <w:spacing w:after="120" w:line="264" w:lineRule="auto"/>
            </w:pPr>
            <w:r>
              <w:t>S70.5</w:t>
            </w:r>
          </w:p>
        </w:tc>
        <w:tc>
          <w:tcPr>
            <w:tcW w:w="612" w:type="pct"/>
          </w:tcPr>
          <w:p w14:paraId="1181A7A7" w14:textId="54882807" w:rsidR="000D6B92" w:rsidRDefault="000D6B92" w:rsidP="000D6B92">
            <w:pPr>
              <w:spacing w:after="120" w:line="264" w:lineRule="auto"/>
            </w:pPr>
            <w:r>
              <w:t>PC47 - General</w:t>
            </w:r>
          </w:p>
        </w:tc>
        <w:tc>
          <w:tcPr>
            <w:tcW w:w="624" w:type="pct"/>
          </w:tcPr>
          <w:p w14:paraId="36095A81" w14:textId="6FF20AE4" w:rsidR="000D6B92" w:rsidRDefault="000D6B92" w:rsidP="000D6B92">
            <w:pPr>
              <w:spacing w:after="120" w:line="264" w:lineRule="auto"/>
            </w:pPr>
            <w:r>
              <w:t>Seek amendment</w:t>
            </w:r>
          </w:p>
        </w:tc>
        <w:tc>
          <w:tcPr>
            <w:tcW w:w="1017" w:type="pct"/>
          </w:tcPr>
          <w:p w14:paraId="1FE1E07B" w14:textId="7C719C5F" w:rsidR="000D6B92" w:rsidRDefault="000D6B92" w:rsidP="000D6B92">
            <w:pPr>
              <w:spacing w:after="120" w:line="264" w:lineRule="auto"/>
            </w:pPr>
            <w:r>
              <w:t>Withdraw the cost benefit analysis and correct the mistaken facts and assumptions before re-publishing it.</w:t>
            </w:r>
          </w:p>
        </w:tc>
        <w:tc>
          <w:tcPr>
            <w:tcW w:w="1151" w:type="pct"/>
          </w:tcPr>
          <w:p w14:paraId="376D8B74" w14:textId="7FE4C5F1" w:rsidR="000D6B92" w:rsidRDefault="000D6B92" w:rsidP="000D6B92">
            <w:pPr>
              <w:spacing w:after="120" w:line="264" w:lineRule="auto"/>
            </w:pPr>
            <w:r w:rsidRPr="00F7533E">
              <w:t>The cost benefit analysis contains material mistakes which lead to risk assumptions that do not align with lived experience. It discounts the impact of hazard overlays on land values and insurability and the risk of regulatory misfeasance by GWRC. It also over-estimates the risk to existing buildings and discounts the feasibility of engineering solutions.</w:t>
            </w:r>
          </w:p>
        </w:tc>
        <w:tc>
          <w:tcPr>
            <w:tcW w:w="1300" w:type="pct"/>
          </w:tcPr>
          <w:p w14:paraId="03B8FE00" w14:textId="2BD6ED44" w:rsidR="000D6B92" w:rsidRPr="00F7533E" w:rsidRDefault="00CD46F5"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169E257A" w14:textId="5304C4C4" w:rsidTr="00ED406E">
        <w:trPr>
          <w:trHeight w:val="20"/>
        </w:trPr>
        <w:tc>
          <w:tcPr>
            <w:tcW w:w="296" w:type="pct"/>
          </w:tcPr>
          <w:p w14:paraId="361E730B" w14:textId="1A504740" w:rsidR="000D6B92" w:rsidRDefault="000D6B92" w:rsidP="000D6B92">
            <w:pPr>
              <w:spacing w:after="120" w:line="264" w:lineRule="auto"/>
            </w:pPr>
            <w:r w:rsidRPr="00C45C3C">
              <w:t>S70.</w:t>
            </w:r>
            <w:r>
              <w:t>6</w:t>
            </w:r>
          </w:p>
        </w:tc>
        <w:tc>
          <w:tcPr>
            <w:tcW w:w="612" w:type="pct"/>
          </w:tcPr>
          <w:p w14:paraId="49304F60" w14:textId="3398B2E2" w:rsidR="000D6B92" w:rsidRDefault="000D6B92" w:rsidP="000D6B92">
            <w:pPr>
              <w:spacing w:after="120" w:line="264" w:lineRule="auto"/>
            </w:pPr>
            <w:r>
              <w:t>Mangaroa Peat Overlay</w:t>
            </w:r>
          </w:p>
        </w:tc>
        <w:tc>
          <w:tcPr>
            <w:tcW w:w="624" w:type="pct"/>
          </w:tcPr>
          <w:p w14:paraId="5D6202AB" w14:textId="04134ADE" w:rsidR="000D6B92" w:rsidRDefault="000D6B92" w:rsidP="000D6B92">
            <w:pPr>
              <w:spacing w:after="120" w:line="264" w:lineRule="auto"/>
            </w:pPr>
            <w:r>
              <w:t>Seek amendment</w:t>
            </w:r>
          </w:p>
        </w:tc>
        <w:tc>
          <w:tcPr>
            <w:tcW w:w="1017" w:type="pct"/>
          </w:tcPr>
          <w:p w14:paraId="140D5070" w14:textId="4A78FB27" w:rsidR="000D6B92" w:rsidRDefault="000D6B92" w:rsidP="000D6B92">
            <w:pPr>
              <w:spacing w:after="120" w:line="264" w:lineRule="auto"/>
            </w:pPr>
            <w:r>
              <w:t xml:space="preserve">Amend the map to be the peat defined in the Soil Bureau survey of the peatland and documented in this Overlay, as modified by the sites that have been ground </w:t>
            </w:r>
            <w:proofErr w:type="spellStart"/>
            <w:r>
              <w:t>truthed</w:t>
            </w:r>
            <w:proofErr w:type="spellEnd"/>
            <w:r>
              <w:t>: ArcGIS - Mangaroa Valley Soils</w:t>
            </w:r>
          </w:p>
        </w:tc>
        <w:tc>
          <w:tcPr>
            <w:tcW w:w="1151" w:type="pct"/>
          </w:tcPr>
          <w:p w14:paraId="5DD384E5" w14:textId="0E94CE42" w:rsidR="000D6B92" w:rsidRDefault="000D6B92" w:rsidP="000D6B92">
            <w:pPr>
              <w:spacing w:after="120" w:line="264" w:lineRule="auto"/>
            </w:pPr>
            <w:r>
              <w:t xml:space="preserve">The boundaries of peatland are probably smaller than currently identified and should be based on an existing report called “Soils of Mangaroa-Whitemans Valley, Upper Hutt, New Zealand”. </w:t>
            </w:r>
            <w:r w:rsidRPr="001821AB">
              <w:t>Th</w:t>
            </w:r>
            <w:r>
              <w:t>e</w:t>
            </w:r>
            <w:r w:rsidRPr="001821AB">
              <w:t xml:space="preserve"> soil type of </w:t>
            </w:r>
            <w:proofErr w:type="spellStart"/>
            <w:r w:rsidRPr="001821AB">
              <w:t>Golans</w:t>
            </w:r>
            <w:proofErr w:type="spellEnd"/>
            <w:r w:rsidRPr="001821AB">
              <w:t xml:space="preserve"> Clay with peat</w:t>
            </w:r>
            <w:r>
              <w:t xml:space="preserve"> should be excluded from the peat hazard overlay.</w:t>
            </w:r>
          </w:p>
        </w:tc>
        <w:tc>
          <w:tcPr>
            <w:tcW w:w="1300" w:type="pct"/>
          </w:tcPr>
          <w:p w14:paraId="78FD76DB" w14:textId="6F59148E" w:rsidR="000D6B92" w:rsidRDefault="00CD46F5"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14B14FCA" w14:textId="74288922" w:rsidTr="00ED406E">
        <w:trPr>
          <w:trHeight w:val="20"/>
        </w:trPr>
        <w:tc>
          <w:tcPr>
            <w:tcW w:w="296" w:type="pct"/>
          </w:tcPr>
          <w:p w14:paraId="329B1D50" w14:textId="2C002095" w:rsidR="000D6B92" w:rsidRDefault="000D6B92" w:rsidP="000D6B92">
            <w:pPr>
              <w:spacing w:after="120" w:line="264" w:lineRule="auto"/>
            </w:pPr>
            <w:r w:rsidRPr="00C45C3C">
              <w:t>S70.</w:t>
            </w:r>
            <w:r>
              <w:t>7</w:t>
            </w:r>
          </w:p>
        </w:tc>
        <w:tc>
          <w:tcPr>
            <w:tcW w:w="612" w:type="pct"/>
          </w:tcPr>
          <w:p w14:paraId="03C04874" w14:textId="4B26C9BE" w:rsidR="000D6B92" w:rsidRDefault="000D6B92" w:rsidP="000D6B92">
            <w:pPr>
              <w:spacing w:after="120" w:line="264" w:lineRule="auto"/>
            </w:pPr>
            <w:r>
              <w:t>Slope Hazard Overlay</w:t>
            </w:r>
          </w:p>
        </w:tc>
        <w:tc>
          <w:tcPr>
            <w:tcW w:w="624" w:type="pct"/>
          </w:tcPr>
          <w:p w14:paraId="02A83B13" w14:textId="39070A7F" w:rsidR="000D6B92" w:rsidRDefault="000D6B92" w:rsidP="000D6B92">
            <w:pPr>
              <w:spacing w:after="120" w:line="264" w:lineRule="auto"/>
            </w:pPr>
            <w:r>
              <w:t>Oppose</w:t>
            </w:r>
          </w:p>
        </w:tc>
        <w:tc>
          <w:tcPr>
            <w:tcW w:w="1017" w:type="pct"/>
          </w:tcPr>
          <w:p w14:paraId="60588A0A" w14:textId="77777777" w:rsidR="000D6B92" w:rsidRDefault="000D6B92" w:rsidP="000D6B92">
            <w:pPr>
              <w:spacing w:after="120" w:line="264" w:lineRule="auto"/>
            </w:pPr>
            <w:r>
              <w:t>Adopt either the Manaaki Whenua Land Use slope risk or the Manaaki Whenua Land Steepness overlay to define the area for development earthworks assessment or revisit the Lidar based information provided by Coffey.</w:t>
            </w:r>
          </w:p>
          <w:p w14:paraId="0AEEEC79" w14:textId="47DB7105" w:rsidR="000D6B92" w:rsidRDefault="000D6B92" w:rsidP="000D6B92">
            <w:pPr>
              <w:spacing w:after="120" w:line="264" w:lineRule="auto"/>
            </w:pPr>
            <w:r>
              <w:t>(Maps included in submission)</w:t>
            </w:r>
          </w:p>
        </w:tc>
        <w:tc>
          <w:tcPr>
            <w:tcW w:w="1151" w:type="pct"/>
          </w:tcPr>
          <w:p w14:paraId="0AF283A7" w14:textId="4608B9DA" w:rsidR="000D6B92" w:rsidRDefault="000D6B92" w:rsidP="000D6B92">
            <w:pPr>
              <w:spacing w:after="120" w:line="264" w:lineRule="auto"/>
            </w:pPr>
            <w:r w:rsidRPr="00A93A9C">
              <w:t>It is unclear how the PC47 high slope areas were identified. Out of at least four different slope risk maps UHCC should adopt the Manaaki Whenua Land Use database to reduce liability.</w:t>
            </w:r>
          </w:p>
        </w:tc>
        <w:tc>
          <w:tcPr>
            <w:tcW w:w="1300" w:type="pct"/>
          </w:tcPr>
          <w:p w14:paraId="5221C9EC" w14:textId="5B5CCE15" w:rsidR="000D6B92" w:rsidRPr="00A93A9C" w:rsidRDefault="00361D8C" w:rsidP="000D6B92">
            <w:pPr>
              <w:spacing w:after="120" w:line="264" w:lineRule="auto"/>
            </w:pPr>
            <w:r w:rsidRPr="004F7D67">
              <w:rPr>
                <w:rFonts w:ascii="Calibri" w:hAnsi="Calibri" w:cs="Calibri"/>
                <w:b/>
                <w:u w:val="single"/>
              </w:rPr>
              <w:t>Accept</w:t>
            </w:r>
            <w:r>
              <w:t xml:space="preserve"> this submission point </w:t>
            </w:r>
            <w:r w:rsidRPr="004F7D67">
              <w:rPr>
                <w:rFonts w:ascii="Calibri" w:hAnsi="Calibri" w:cs="Calibri"/>
                <w:b/>
                <w:u w:val="single"/>
              </w:rPr>
              <w:t>in part</w:t>
            </w:r>
            <w:r>
              <w:t>, in that the High Slope Hazard Overlay has been remapped using more accurate LIDAR, which has made the mapping more accurate.</w:t>
            </w:r>
          </w:p>
        </w:tc>
      </w:tr>
      <w:tr w:rsidR="000D6B92" w14:paraId="07DE04E8" w14:textId="57E6B759" w:rsidTr="00ED406E">
        <w:trPr>
          <w:trHeight w:val="20"/>
        </w:trPr>
        <w:tc>
          <w:tcPr>
            <w:tcW w:w="296" w:type="pct"/>
          </w:tcPr>
          <w:p w14:paraId="46260F47" w14:textId="1BEEC3EE" w:rsidR="000D6B92" w:rsidRDefault="000D6B92" w:rsidP="000D6B92">
            <w:pPr>
              <w:spacing w:after="120" w:line="264" w:lineRule="auto"/>
            </w:pPr>
            <w:r w:rsidRPr="00C45C3C">
              <w:t>S70.</w:t>
            </w:r>
            <w:r>
              <w:t>8</w:t>
            </w:r>
          </w:p>
        </w:tc>
        <w:tc>
          <w:tcPr>
            <w:tcW w:w="612" w:type="pct"/>
          </w:tcPr>
          <w:p w14:paraId="3D24E984" w14:textId="4272E204" w:rsidR="000D6B92" w:rsidRDefault="00AD361B" w:rsidP="000D6B92">
            <w:pPr>
              <w:spacing w:after="120" w:line="264" w:lineRule="auto"/>
            </w:pPr>
            <w:r>
              <w:t>Mangaroa Peat Overlay</w:t>
            </w:r>
          </w:p>
        </w:tc>
        <w:tc>
          <w:tcPr>
            <w:tcW w:w="624" w:type="pct"/>
          </w:tcPr>
          <w:p w14:paraId="4C1F34CF" w14:textId="15AEFDC0" w:rsidR="000D6B92" w:rsidRDefault="000D6B92" w:rsidP="000D6B92">
            <w:pPr>
              <w:spacing w:after="120" w:line="264" w:lineRule="auto"/>
            </w:pPr>
            <w:r>
              <w:t>Seek amendment</w:t>
            </w:r>
          </w:p>
        </w:tc>
        <w:tc>
          <w:tcPr>
            <w:tcW w:w="1017" w:type="pct"/>
          </w:tcPr>
          <w:p w14:paraId="6439CA74" w14:textId="6E73FBC2" w:rsidR="000D6B92" w:rsidRDefault="000D6B92" w:rsidP="000D6B92">
            <w:pPr>
              <w:spacing w:after="120" w:line="264" w:lineRule="auto"/>
            </w:pPr>
            <w:r w:rsidRPr="00020265">
              <w:t>Please feel free to arrange to come and see my property.</w:t>
            </w:r>
          </w:p>
        </w:tc>
        <w:tc>
          <w:tcPr>
            <w:tcW w:w="1151" w:type="pct"/>
          </w:tcPr>
          <w:p w14:paraId="1818BB81" w14:textId="37772C1B" w:rsidR="000D6B92" w:rsidRDefault="000D6B92" w:rsidP="000D6B92">
            <w:pPr>
              <w:spacing w:after="120" w:line="264" w:lineRule="auto"/>
            </w:pPr>
            <w:r>
              <w:t xml:space="preserve">The </w:t>
            </w:r>
            <w:r w:rsidRPr="006C14A7">
              <w:t>property is poorly represented by the current proposed peatland overlay</w:t>
            </w:r>
            <w:r>
              <w:t>.</w:t>
            </w:r>
          </w:p>
        </w:tc>
        <w:tc>
          <w:tcPr>
            <w:tcW w:w="1300" w:type="pct"/>
          </w:tcPr>
          <w:p w14:paraId="4914A58D" w14:textId="47767708" w:rsidR="000D6B92" w:rsidRDefault="00CD46F5"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7BCD6573" w14:textId="012522C3" w:rsidTr="00ED406E">
        <w:trPr>
          <w:trHeight w:val="20"/>
        </w:trPr>
        <w:tc>
          <w:tcPr>
            <w:tcW w:w="3700" w:type="pct"/>
            <w:gridSpan w:val="5"/>
            <w:shd w:val="clear" w:color="auto" w:fill="E2EFD9" w:themeFill="accent6" w:themeFillTint="33"/>
          </w:tcPr>
          <w:p w14:paraId="5FF2AC6B" w14:textId="435BEBD7" w:rsidR="000D6B92" w:rsidRPr="00D00216" w:rsidRDefault="000D6B92" w:rsidP="000D6B92">
            <w:pPr>
              <w:pStyle w:val="Heading1"/>
            </w:pPr>
            <w:r w:rsidRPr="00794500">
              <w:t>Submitter</w:t>
            </w:r>
            <w:r>
              <w:t xml:space="preserve"> 71: </w:t>
            </w:r>
            <w:r w:rsidRPr="00D00216">
              <w:rPr>
                <w:rFonts w:ascii="Calibri" w:hAnsi="Calibri" w:cs="Calibri"/>
                <w:bCs/>
                <w:color w:val="000000"/>
              </w:rPr>
              <w:t>Paul Dyson</w:t>
            </w:r>
          </w:p>
        </w:tc>
        <w:tc>
          <w:tcPr>
            <w:tcW w:w="1300" w:type="pct"/>
            <w:shd w:val="clear" w:color="auto" w:fill="E2EFD9" w:themeFill="accent6" w:themeFillTint="33"/>
          </w:tcPr>
          <w:p w14:paraId="08B333F6" w14:textId="77777777" w:rsidR="000D6B92" w:rsidRPr="00794500" w:rsidRDefault="000D6B92" w:rsidP="000D6B92">
            <w:pPr>
              <w:pStyle w:val="Heading1"/>
            </w:pPr>
          </w:p>
        </w:tc>
      </w:tr>
      <w:tr w:rsidR="000D6B92" w14:paraId="53DA5DB3" w14:textId="168CCDFD" w:rsidTr="00ED406E">
        <w:trPr>
          <w:trHeight w:val="20"/>
        </w:trPr>
        <w:tc>
          <w:tcPr>
            <w:tcW w:w="296" w:type="pct"/>
          </w:tcPr>
          <w:p w14:paraId="55B1D127" w14:textId="47FB6BE8" w:rsidR="000D6B92" w:rsidRDefault="000D6B92" w:rsidP="000D6B92">
            <w:pPr>
              <w:spacing w:after="120" w:line="264" w:lineRule="auto"/>
            </w:pPr>
            <w:r>
              <w:t>S71.1</w:t>
            </w:r>
          </w:p>
        </w:tc>
        <w:tc>
          <w:tcPr>
            <w:tcW w:w="612" w:type="pct"/>
          </w:tcPr>
          <w:p w14:paraId="21B195CB" w14:textId="3895D013" w:rsidR="000D6B92" w:rsidRDefault="000D6B92" w:rsidP="000D6B92">
            <w:pPr>
              <w:spacing w:after="120" w:line="264" w:lineRule="auto"/>
            </w:pPr>
            <w:r>
              <w:t>Mangaroa Peat Overlay</w:t>
            </w:r>
          </w:p>
        </w:tc>
        <w:tc>
          <w:tcPr>
            <w:tcW w:w="624" w:type="pct"/>
          </w:tcPr>
          <w:p w14:paraId="1F6867A3" w14:textId="665C2884" w:rsidR="000D6B92" w:rsidRDefault="000D6B92" w:rsidP="000D6B92">
            <w:pPr>
              <w:spacing w:after="120" w:line="264" w:lineRule="auto"/>
            </w:pPr>
            <w:r>
              <w:t>Seek amendment</w:t>
            </w:r>
          </w:p>
        </w:tc>
        <w:tc>
          <w:tcPr>
            <w:tcW w:w="1017" w:type="pct"/>
          </w:tcPr>
          <w:p w14:paraId="34CC514E" w14:textId="0359F93D" w:rsidR="000D6B92" w:rsidRDefault="000D6B92" w:rsidP="000D6B92">
            <w:pPr>
              <w:spacing w:after="120" w:line="264" w:lineRule="auto"/>
            </w:pPr>
            <w:r w:rsidRPr="00D8095F">
              <w:t>PC47 to adopt a "horses for courses" approach that allows a pragmatic and risk-based approach to the processes for consenting for subdivision and building. That may mean a more streamlined approach for subdivisions for a single additional dwelling. In those cases, a single approach to an engineer is to be preferred to keep costs down.</w:t>
            </w:r>
          </w:p>
        </w:tc>
        <w:tc>
          <w:tcPr>
            <w:tcW w:w="1151" w:type="pct"/>
          </w:tcPr>
          <w:p w14:paraId="1D57FEE5" w14:textId="4B2D52BF" w:rsidR="000D6B92" w:rsidRDefault="000D6B92" w:rsidP="000D6B92">
            <w:pPr>
              <w:spacing w:after="120" w:line="264" w:lineRule="auto"/>
            </w:pPr>
            <w:r>
              <w:t>Peat is just another soil type. The Building Act process requires that foundations on poor ground conditions must be designed by an engineer. While this is sufficient for new housing PC47 is required to ensure that viable building platforms are available before subdivision is consented. This approach may duplicate processes and increase the cost of subdivision and building. UHCC already requires the identification of building platforms as part of subdivision consents.</w:t>
            </w:r>
          </w:p>
        </w:tc>
        <w:tc>
          <w:tcPr>
            <w:tcW w:w="1300" w:type="pct"/>
          </w:tcPr>
          <w:p w14:paraId="32C71B8F" w14:textId="683C8DA4" w:rsidR="000D6B92" w:rsidRDefault="00361D8C" w:rsidP="000D6B92">
            <w:pPr>
              <w:spacing w:after="120" w:line="264" w:lineRule="auto"/>
            </w:pPr>
            <w:r w:rsidRPr="006034B6">
              <w:rPr>
                <w:rFonts w:ascii="Calibri" w:hAnsi="Calibri" w:cs="Calibri"/>
                <w:b/>
                <w:bCs/>
                <w:u w:val="single"/>
              </w:rPr>
              <w:t xml:space="preserve">Reject </w:t>
            </w:r>
            <w:r>
              <w:rPr>
                <w:rFonts w:ascii="Calibri" w:hAnsi="Calibri" w:cs="Calibri"/>
              </w:rPr>
              <w:t>– See the assessment in the S42a report for the reasoning</w:t>
            </w:r>
            <w:r w:rsidR="009818B1">
              <w:rPr>
                <w:rFonts w:ascii="Calibri" w:hAnsi="Calibri" w:cs="Calibri"/>
              </w:rPr>
              <w:t>.</w:t>
            </w:r>
          </w:p>
        </w:tc>
      </w:tr>
      <w:tr w:rsidR="000D6B92" w14:paraId="6BF665C9" w14:textId="71F66B33" w:rsidTr="00ED406E">
        <w:trPr>
          <w:trHeight w:val="20"/>
        </w:trPr>
        <w:tc>
          <w:tcPr>
            <w:tcW w:w="296" w:type="pct"/>
          </w:tcPr>
          <w:p w14:paraId="62471CF6" w14:textId="739B298E" w:rsidR="000D6B92" w:rsidRDefault="000D6B92" w:rsidP="000D6B92">
            <w:pPr>
              <w:spacing w:after="120" w:line="264" w:lineRule="auto"/>
            </w:pPr>
            <w:r w:rsidRPr="00DD2A11">
              <w:t>S71.</w:t>
            </w:r>
            <w:r>
              <w:t>2</w:t>
            </w:r>
          </w:p>
        </w:tc>
        <w:tc>
          <w:tcPr>
            <w:tcW w:w="612" w:type="pct"/>
          </w:tcPr>
          <w:p w14:paraId="5D2EEA19" w14:textId="788B31F5" w:rsidR="000D6B92" w:rsidRDefault="000D6B92" w:rsidP="000D6B92">
            <w:pPr>
              <w:spacing w:after="120" w:line="264" w:lineRule="auto"/>
            </w:pPr>
            <w:r>
              <w:t>Mangaroa Peat Overlay</w:t>
            </w:r>
          </w:p>
        </w:tc>
        <w:tc>
          <w:tcPr>
            <w:tcW w:w="624" w:type="pct"/>
          </w:tcPr>
          <w:p w14:paraId="6BD7AE07" w14:textId="0F087453" w:rsidR="000D6B92" w:rsidRDefault="000D6B92" w:rsidP="000D6B92">
            <w:pPr>
              <w:spacing w:after="120" w:line="264" w:lineRule="auto"/>
            </w:pPr>
            <w:r>
              <w:t>Seek amendment</w:t>
            </w:r>
          </w:p>
        </w:tc>
        <w:tc>
          <w:tcPr>
            <w:tcW w:w="1017" w:type="pct"/>
          </w:tcPr>
          <w:p w14:paraId="4C3C206D" w14:textId="232AF952" w:rsidR="000D6B92" w:rsidRDefault="000D6B92" w:rsidP="000D6B92">
            <w:pPr>
              <w:spacing w:after="120" w:line="264" w:lineRule="auto"/>
            </w:pPr>
            <w:r w:rsidRPr="00D8095F">
              <w:t>Change the names of the zones to something like "Sensitive land planning zone" for the Mangaroa Peatlands Hazard and "Slope assessment planning zone" or "Soil type Risk planning zone" for the High Slope Hazard zones</w:t>
            </w:r>
          </w:p>
        </w:tc>
        <w:tc>
          <w:tcPr>
            <w:tcW w:w="1151" w:type="pct"/>
          </w:tcPr>
          <w:p w14:paraId="39B4E65E" w14:textId="6B684D2E" w:rsidR="000D6B92" w:rsidRDefault="000D6B92" w:rsidP="000D6B92">
            <w:pPr>
              <w:spacing w:after="120" w:line="264" w:lineRule="auto"/>
            </w:pPr>
            <w:r>
              <w:t>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the Mangaroa Valley. The language should be changed to distance peatland and slopes from GWRC’s goals.</w:t>
            </w:r>
          </w:p>
        </w:tc>
        <w:tc>
          <w:tcPr>
            <w:tcW w:w="1300" w:type="pct"/>
          </w:tcPr>
          <w:p w14:paraId="157B7293" w14:textId="7612BDA4" w:rsidR="000D6B92" w:rsidRDefault="00361D8C" w:rsidP="000D6B92">
            <w:pPr>
              <w:spacing w:after="120" w:line="264" w:lineRule="auto"/>
            </w:pPr>
            <w:r w:rsidRPr="006034B6">
              <w:rPr>
                <w:rFonts w:ascii="Calibri" w:hAnsi="Calibri" w:cs="Calibri"/>
                <w:b/>
                <w:bCs/>
                <w:u w:val="single"/>
              </w:rPr>
              <w:t xml:space="preserve">Reject </w:t>
            </w:r>
            <w:r>
              <w:rPr>
                <w:rFonts w:ascii="Calibri" w:hAnsi="Calibri" w:cs="Calibri"/>
              </w:rPr>
              <w:t>– See the assessment in the S42a report for the reasoning</w:t>
            </w:r>
            <w:r w:rsidR="009818B1">
              <w:rPr>
                <w:rFonts w:ascii="Calibri" w:hAnsi="Calibri" w:cs="Calibri"/>
              </w:rPr>
              <w:t>.</w:t>
            </w:r>
          </w:p>
        </w:tc>
      </w:tr>
      <w:tr w:rsidR="000D6B92" w14:paraId="5DCC72EA" w14:textId="3612638D" w:rsidTr="00ED406E">
        <w:trPr>
          <w:trHeight w:val="20"/>
        </w:trPr>
        <w:tc>
          <w:tcPr>
            <w:tcW w:w="296" w:type="pct"/>
          </w:tcPr>
          <w:p w14:paraId="49264B6F" w14:textId="22960FF1" w:rsidR="000D6B92" w:rsidRDefault="000D6B92" w:rsidP="000D6B92">
            <w:pPr>
              <w:spacing w:after="120" w:line="264" w:lineRule="auto"/>
            </w:pPr>
            <w:r w:rsidRPr="004A35A1">
              <w:t>S71.3</w:t>
            </w:r>
          </w:p>
        </w:tc>
        <w:tc>
          <w:tcPr>
            <w:tcW w:w="612" w:type="pct"/>
          </w:tcPr>
          <w:p w14:paraId="5D28AAE7" w14:textId="5263526B" w:rsidR="000D6B92" w:rsidRDefault="000D6B92" w:rsidP="000D6B92">
            <w:pPr>
              <w:spacing w:after="120" w:line="264" w:lineRule="auto"/>
            </w:pPr>
            <w:r>
              <w:t>General</w:t>
            </w:r>
          </w:p>
        </w:tc>
        <w:tc>
          <w:tcPr>
            <w:tcW w:w="624" w:type="pct"/>
          </w:tcPr>
          <w:p w14:paraId="7C3147FD" w14:textId="475DAA89" w:rsidR="000D6B92" w:rsidRDefault="000D6B92" w:rsidP="000D6B92">
            <w:pPr>
              <w:spacing w:after="120" w:line="264" w:lineRule="auto"/>
            </w:pPr>
            <w:r>
              <w:t>Seek amendment</w:t>
            </w:r>
          </w:p>
        </w:tc>
        <w:tc>
          <w:tcPr>
            <w:tcW w:w="1017" w:type="pct"/>
          </w:tcPr>
          <w:p w14:paraId="09A3C095" w14:textId="3B8BEB8F" w:rsidR="000D6B92" w:rsidRDefault="000D6B92" w:rsidP="000D6B92">
            <w:pPr>
              <w:spacing w:after="120" w:line="264" w:lineRule="auto"/>
            </w:pPr>
            <w:r w:rsidRPr="005173BA">
              <w:t>Have 3 categories for each hazard, No risk, some risk, and High risk. Classify the Wellington Fault Zone as high risk. Classify the Mangaroa Peatlands and High slope zone as some risk</w:t>
            </w:r>
          </w:p>
        </w:tc>
        <w:tc>
          <w:tcPr>
            <w:tcW w:w="1151" w:type="pct"/>
          </w:tcPr>
          <w:p w14:paraId="6A1FB76B" w14:textId="65ED4E67" w:rsidR="000D6B92" w:rsidRDefault="000D6B92" w:rsidP="000D6B92">
            <w:pPr>
              <w:spacing w:after="120" w:line="264" w:lineRule="auto"/>
            </w:pPr>
            <w:r>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change 1 </w:t>
            </w:r>
            <w:proofErr w:type="gramStart"/>
            <w:r>
              <w:t>zones</w:t>
            </w:r>
            <w:proofErr w:type="gramEnd"/>
            <w:r>
              <w:t xml:space="preserve"> where development should be avoided.</w:t>
            </w:r>
          </w:p>
        </w:tc>
        <w:tc>
          <w:tcPr>
            <w:tcW w:w="1300" w:type="pct"/>
          </w:tcPr>
          <w:p w14:paraId="07690746" w14:textId="77777777" w:rsidR="004A35A1" w:rsidRPr="004A35A1" w:rsidRDefault="004A35A1" w:rsidP="004A35A1">
            <w:pPr>
              <w:pStyle w:val="UHCCBody1OList"/>
              <w:numPr>
                <w:ilvl w:val="0"/>
                <w:numId w:val="0"/>
              </w:numPr>
              <w:rPr>
                <w:rFonts w:asciiTheme="minorHAnsi" w:eastAsiaTheme="minorHAnsi" w:hAnsiTheme="minorHAnsi" w:cstheme="minorBidi"/>
                <w:sz w:val="22"/>
                <w:szCs w:val="22"/>
              </w:rPr>
            </w:pPr>
            <w:r w:rsidRPr="004F7D67">
              <w:rPr>
                <w:rFonts w:ascii="Calibri" w:eastAsiaTheme="minorHAnsi" w:hAnsi="Calibri" w:cs="Calibri"/>
                <w:b/>
                <w:sz w:val="22"/>
                <w:szCs w:val="22"/>
                <w:u w:val="single"/>
              </w:rPr>
              <w:t>Accept</w:t>
            </w:r>
            <w:r w:rsidRPr="004A35A1">
              <w:rPr>
                <w:rFonts w:asciiTheme="minorHAnsi" w:eastAsiaTheme="minorHAnsi" w:hAnsiTheme="minorHAnsi" w:cstheme="minorBidi"/>
                <w:sz w:val="22"/>
                <w:szCs w:val="22"/>
              </w:rPr>
              <w:t xml:space="preserve"> this submission point insofar as that the different natural hazards have been given different hazard rankings, and the Mangaroa Peat Overlay has been assigned a medium hazard and not a high hazard as sort by the submitters. </w:t>
            </w:r>
          </w:p>
          <w:p w14:paraId="7A81F222" w14:textId="77777777" w:rsidR="000D6B92" w:rsidRDefault="000D6B92" w:rsidP="000D6B92">
            <w:pPr>
              <w:spacing w:after="120" w:line="264" w:lineRule="auto"/>
            </w:pPr>
          </w:p>
        </w:tc>
      </w:tr>
      <w:tr w:rsidR="000D6B92" w14:paraId="48992571" w14:textId="17FF60EE" w:rsidTr="00ED406E">
        <w:trPr>
          <w:trHeight w:val="20"/>
        </w:trPr>
        <w:tc>
          <w:tcPr>
            <w:tcW w:w="296" w:type="pct"/>
          </w:tcPr>
          <w:p w14:paraId="286A7ABB" w14:textId="71EE64FE" w:rsidR="000D6B92" w:rsidRDefault="000D6B92" w:rsidP="000D6B92">
            <w:pPr>
              <w:spacing w:after="120" w:line="264" w:lineRule="auto"/>
            </w:pPr>
            <w:r w:rsidRPr="00DD2A11">
              <w:t>S71.</w:t>
            </w:r>
            <w:r>
              <w:t>4</w:t>
            </w:r>
          </w:p>
        </w:tc>
        <w:tc>
          <w:tcPr>
            <w:tcW w:w="612" w:type="pct"/>
          </w:tcPr>
          <w:p w14:paraId="17F33094" w14:textId="6F643789" w:rsidR="000D6B92" w:rsidRDefault="000D6B92" w:rsidP="000D6B92">
            <w:pPr>
              <w:spacing w:after="120" w:line="264" w:lineRule="auto"/>
            </w:pPr>
            <w:r>
              <w:t>General</w:t>
            </w:r>
          </w:p>
        </w:tc>
        <w:tc>
          <w:tcPr>
            <w:tcW w:w="624" w:type="pct"/>
          </w:tcPr>
          <w:p w14:paraId="679B4CAB" w14:textId="72B386F1" w:rsidR="000D6B92" w:rsidRDefault="000D6B92" w:rsidP="000D6B92">
            <w:pPr>
              <w:spacing w:after="120" w:line="264" w:lineRule="auto"/>
            </w:pPr>
            <w:r>
              <w:t>Seek amendment</w:t>
            </w:r>
          </w:p>
        </w:tc>
        <w:tc>
          <w:tcPr>
            <w:tcW w:w="1017" w:type="pct"/>
          </w:tcPr>
          <w:p w14:paraId="4BD93115" w14:textId="0EAF6AE8" w:rsidR="000D6B92" w:rsidRDefault="000D6B92" w:rsidP="000D6B92">
            <w:pPr>
              <w:spacing w:after="120" w:line="264" w:lineRule="auto"/>
            </w:pPr>
            <w:r>
              <w:t>W</w:t>
            </w:r>
            <w:r w:rsidRPr="005173BA">
              <w:t>ithdraw the cost benefit analysis and correct the mistaken facts and assumptions before re-publishing it.</w:t>
            </w:r>
          </w:p>
        </w:tc>
        <w:tc>
          <w:tcPr>
            <w:tcW w:w="1151" w:type="pct"/>
          </w:tcPr>
          <w:p w14:paraId="663CE139" w14:textId="07D858F6" w:rsidR="000D6B92" w:rsidRDefault="000D6B92" w:rsidP="000D6B92">
            <w:pPr>
              <w:spacing w:after="120" w:line="264" w:lineRule="auto"/>
            </w:pPr>
            <w:r>
              <w:t xml:space="preserve">The cost benefit analysis contains material mistakes which lead to risk assumptions that do not align with lived experience. It discounts the impact of hazard overlays on land values and insurability and the risk of </w:t>
            </w:r>
            <w:r w:rsidRPr="009C2B13">
              <w:t>regulatory misfeasance by GWRC</w:t>
            </w:r>
            <w:r>
              <w:t>. It also over-estimates the risk to existing buildings and discounts the feasibility of engineering solutions.</w:t>
            </w:r>
          </w:p>
        </w:tc>
        <w:tc>
          <w:tcPr>
            <w:tcW w:w="1300" w:type="pct"/>
          </w:tcPr>
          <w:p w14:paraId="3B364355" w14:textId="48024074" w:rsidR="000D6B92" w:rsidRDefault="00361D8C" w:rsidP="000D6B92">
            <w:pPr>
              <w:spacing w:after="120" w:line="264" w:lineRule="auto"/>
            </w:pPr>
            <w:r w:rsidRPr="006034B6">
              <w:rPr>
                <w:rFonts w:ascii="Calibri" w:hAnsi="Calibri" w:cs="Calibri"/>
                <w:b/>
                <w:bCs/>
                <w:u w:val="single"/>
              </w:rPr>
              <w:t xml:space="preserve">Reject </w:t>
            </w:r>
            <w:r>
              <w:rPr>
                <w:rFonts w:ascii="Calibri" w:hAnsi="Calibri" w:cs="Calibri"/>
              </w:rPr>
              <w:t>– See the assessment in the S42a report for the reasoning</w:t>
            </w:r>
            <w:r w:rsidR="009818B1">
              <w:rPr>
                <w:rFonts w:ascii="Calibri" w:hAnsi="Calibri" w:cs="Calibri"/>
              </w:rPr>
              <w:t>.</w:t>
            </w:r>
          </w:p>
        </w:tc>
      </w:tr>
      <w:tr w:rsidR="000D6B92" w14:paraId="53DF271C" w14:textId="69F25D74" w:rsidTr="00ED406E">
        <w:trPr>
          <w:trHeight w:val="20"/>
        </w:trPr>
        <w:tc>
          <w:tcPr>
            <w:tcW w:w="296" w:type="pct"/>
          </w:tcPr>
          <w:p w14:paraId="2BFC171A" w14:textId="61A5594F" w:rsidR="000D6B92" w:rsidRDefault="000D6B92" w:rsidP="000D6B92">
            <w:pPr>
              <w:spacing w:after="120" w:line="264" w:lineRule="auto"/>
            </w:pPr>
            <w:r w:rsidRPr="00DD2A11">
              <w:t>S71.</w:t>
            </w:r>
            <w:r>
              <w:t>5</w:t>
            </w:r>
          </w:p>
        </w:tc>
        <w:tc>
          <w:tcPr>
            <w:tcW w:w="612" w:type="pct"/>
          </w:tcPr>
          <w:p w14:paraId="010F01A3" w14:textId="6C4CB546" w:rsidR="000D6B92" w:rsidRDefault="000D6B92" w:rsidP="000D6B92">
            <w:pPr>
              <w:spacing w:after="120" w:line="264" w:lineRule="auto"/>
            </w:pPr>
            <w:r>
              <w:t>Mangaroa Peat Overlay</w:t>
            </w:r>
          </w:p>
        </w:tc>
        <w:tc>
          <w:tcPr>
            <w:tcW w:w="624" w:type="pct"/>
          </w:tcPr>
          <w:p w14:paraId="37BE7EBE" w14:textId="55D323A8" w:rsidR="000D6B92" w:rsidRDefault="000D6B92" w:rsidP="000D6B92">
            <w:pPr>
              <w:spacing w:after="120" w:line="264" w:lineRule="auto"/>
            </w:pPr>
            <w:r>
              <w:t>Seek amendment</w:t>
            </w:r>
          </w:p>
        </w:tc>
        <w:tc>
          <w:tcPr>
            <w:tcW w:w="1017" w:type="pct"/>
          </w:tcPr>
          <w:p w14:paraId="2210FF2A" w14:textId="03218622" w:rsidR="000D6B92" w:rsidRDefault="000D6B92" w:rsidP="000D6B92">
            <w:pPr>
              <w:spacing w:after="120" w:line="264" w:lineRule="auto"/>
            </w:pPr>
            <w:r>
              <w:t xml:space="preserve">Amend the map to be the peat defined in the Soil Bureau survey of the peatland and documented in this Overlay, as modified by the sites that have been ground </w:t>
            </w:r>
            <w:proofErr w:type="spellStart"/>
            <w:r>
              <w:t>truthed</w:t>
            </w:r>
            <w:proofErr w:type="spellEnd"/>
            <w:r>
              <w:t>: ArcGIS - Mangaroa Valley Soils</w:t>
            </w:r>
          </w:p>
        </w:tc>
        <w:tc>
          <w:tcPr>
            <w:tcW w:w="1151" w:type="pct"/>
          </w:tcPr>
          <w:p w14:paraId="0119BFC9" w14:textId="63579287" w:rsidR="000D6B92" w:rsidRDefault="000D6B92" w:rsidP="000D6B92">
            <w:pPr>
              <w:spacing w:after="120" w:line="264" w:lineRule="auto"/>
            </w:pPr>
            <w:r w:rsidRPr="00EC253B">
              <w:t xml:space="preserve">The boundaries of peatland are probably smaller than currently identified and should be based on an existing report called “Soils of Mangaroa-Whitemans Valley, Upper Hutt, New Zealand”. The soil type of </w:t>
            </w:r>
            <w:proofErr w:type="spellStart"/>
            <w:r w:rsidRPr="00EC253B">
              <w:t>Golans</w:t>
            </w:r>
            <w:proofErr w:type="spellEnd"/>
            <w:r w:rsidRPr="00EC253B">
              <w:t xml:space="preserve"> Clay with peat should be excluded from the peat hazard overlay.</w:t>
            </w:r>
          </w:p>
        </w:tc>
        <w:tc>
          <w:tcPr>
            <w:tcW w:w="1300" w:type="pct"/>
          </w:tcPr>
          <w:p w14:paraId="11F81FCF" w14:textId="196F6FFE" w:rsidR="000D6B92" w:rsidRPr="00EC253B" w:rsidRDefault="00361D8C"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r w:rsidR="009818B1">
              <w:rPr>
                <w:rFonts w:ascii="Calibri" w:hAnsi="Calibri" w:cs="Calibri"/>
              </w:rPr>
              <w:t>.</w:t>
            </w:r>
          </w:p>
        </w:tc>
      </w:tr>
      <w:tr w:rsidR="000D6B92" w14:paraId="13CCF315" w14:textId="6E82DFC5" w:rsidTr="00ED406E">
        <w:trPr>
          <w:trHeight w:val="20"/>
        </w:trPr>
        <w:tc>
          <w:tcPr>
            <w:tcW w:w="3700" w:type="pct"/>
            <w:gridSpan w:val="5"/>
            <w:shd w:val="clear" w:color="auto" w:fill="E2EFD9" w:themeFill="accent6" w:themeFillTint="33"/>
          </w:tcPr>
          <w:p w14:paraId="78594585" w14:textId="4CDF7B8F" w:rsidR="000D6B92" w:rsidRPr="00381FD1" w:rsidRDefault="000D6B92" w:rsidP="000D6B92">
            <w:pPr>
              <w:pStyle w:val="Heading1"/>
            </w:pPr>
            <w:r w:rsidRPr="00794500">
              <w:t>Submitter</w:t>
            </w:r>
            <w:r>
              <w:t xml:space="preserve"> 72: </w:t>
            </w:r>
            <w:r w:rsidRPr="00381FD1">
              <w:rPr>
                <w:rFonts w:ascii="Calibri" w:hAnsi="Calibri" w:cs="Calibri"/>
                <w:bCs/>
                <w:color w:val="000000"/>
              </w:rPr>
              <w:t>Mike Philpott</w:t>
            </w:r>
          </w:p>
        </w:tc>
        <w:tc>
          <w:tcPr>
            <w:tcW w:w="1300" w:type="pct"/>
            <w:shd w:val="clear" w:color="auto" w:fill="E2EFD9" w:themeFill="accent6" w:themeFillTint="33"/>
          </w:tcPr>
          <w:p w14:paraId="2DCF7C55" w14:textId="77777777" w:rsidR="000D6B92" w:rsidRPr="00794500" w:rsidRDefault="000D6B92" w:rsidP="000D6B92">
            <w:pPr>
              <w:pStyle w:val="Heading1"/>
            </w:pPr>
          </w:p>
        </w:tc>
      </w:tr>
      <w:tr w:rsidR="000D6B92" w14:paraId="6125D0A7" w14:textId="3E25B449" w:rsidTr="00ED406E">
        <w:trPr>
          <w:trHeight w:val="20"/>
        </w:trPr>
        <w:tc>
          <w:tcPr>
            <w:tcW w:w="296" w:type="pct"/>
          </w:tcPr>
          <w:p w14:paraId="438483E8" w14:textId="0604EF85" w:rsidR="000D6B92" w:rsidRDefault="000D6B92" w:rsidP="000D6B92">
            <w:pPr>
              <w:spacing w:after="120" w:line="264" w:lineRule="auto"/>
            </w:pPr>
            <w:r>
              <w:t>S72.1</w:t>
            </w:r>
          </w:p>
        </w:tc>
        <w:tc>
          <w:tcPr>
            <w:tcW w:w="612" w:type="pct"/>
          </w:tcPr>
          <w:p w14:paraId="4DC53665" w14:textId="15265DDC" w:rsidR="000D6B92" w:rsidRDefault="000D6B92" w:rsidP="000D6B92">
            <w:pPr>
              <w:spacing w:after="120" w:line="264" w:lineRule="auto"/>
            </w:pPr>
            <w:r>
              <w:t>Slope Hazard Overlay</w:t>
            </w:r>
          </w:p>
        </w:tc>
        <w:tc>
          <w:tcPr>
            <w:tcW w:w="624" w:type="pct"/>
          </w:tcPr>
          <w:p w14:paraId="19195DA1" w14:textId="7FCA4B4C" w:rsidR="000D6B92" w:rsidRDefault="000D6B92" w:rsidP="000D6B92">
            <w:pPr>
              <w:spacing w:after="120" w:line="264" w:lineRule="auto"/>
            </w:pPr>
            <w:r>
              <w:t>Seek amendment</w:t>
            </w:r>
          </w:p>
        </w:tc>
        <w:tc>
          <w:tcPr>
            <w:tcW w:w="1017" w:type="pct"/>
          </w:tcPr>
          <w:p w14:paraId="21C495BD" w14:textId="04E57E79" w:rsidR="000D6B92" w:rsidRDefault="000D6B92" w:rsidP="000D6B92">
            <w:pPr>
              <w:spacing w:after="120" w:line="264" w:lineRule="auto"/>
            </w:pPr>
            <w:r w:rsidRPr="005E286A">
              <w:t>Please correct the current hazard slip zone map surrounding 4 Morepork Close, Brown Owl.</w:t>
            </w:r>
          </w:p>
        </w:tc>
        <w:tc>
          <w:tcPr>
            <w:tcW w:w="1151" w:type="pct"/>
          </w:tcPr>
          <w:p w14:paraId="0DB12D5C" w14:textId="3823806C" w:rsidR="000D6B92" w:rsidRDefault="000D6B92" w:rsidP="000D6B92">
            <w:pPr>
              <w:spacing w:after="120" w:line="264" w:lineRule="auto"/>
            </w:pPr>
            <w:r>
              <w:t>Current slip zone marking cuts directly through dwelling located on flat land and marks 90% of the dwelling as red zone. While there is a bank adjacent to the site, the section is terraced and flat.</w:t>
            </w:r>
          </w:p>
        </w:tc>
        <w:tc>
          <w:tcPr>
            <w:tcW w:w="1300" w:type="pct"/>
          </w:tcPr>
          <w:p w14:paraId="47821CC0" w14:textId="035D0306" w:rsidR="000D6B92" w:rsidRDefault="00361D8C" w:rsidP="000D6B92">
            <w:pPr>
              <w:spacing w:after="120" w:line="264" w:lineRule="auto"/>
            </w:pPr>
            <w:r w:rsidRPr="004F7D67">
              <w:rPr>
                <w:rFonts w:ascii="Calibri" w:hAnsi="Calibri" w:cs="Calibri"/>
                <w:b/>
                <w:u w:val="single"/>
              </w:rPr>
              <w:t>Accept</w:t>
            </w:r>
            <w:r w:rsidRPr="006034B6">
              <w:rPr>
                <w:b/>
                <w:bCs/>
                <w:u w:val="single"/>
              </w:rPr>
              <w:t xml:space="preserve"> </w:t>
            </w:r>
            <w:r>
              <w:t>this submission as the maps have been amended and this issue has been addressed.</w:t>
            </w:r>
          </w:p>
        </w:tc>
      </w:tr>
      <w:tr w:rsidR="000D6B92" w14:paraId="3B89C341" w14:textId="1395052A" w:rsidTr="00ED406E">
        <w:trPr>
          <w:trHeight w:val="20"/>
        </w:trPr>
        <w:tc>
          <w:tcPr>
            <w:tcW w:w="3700" w:type="pct"/>
            <w:gridSpan w:val="5"/>
            <w:shd w:val="clear" w:color="auto" w:fill="E2EFD9" w:themeFill="accent6" w:themeFillTint="33"/>
          </w:tcPr>
          <w:p w14:paraId="7DAEF213" w14:textId="671F5206" w:rsidR="000D6B92" w:rsidRPr="00381FD1" w:rsidRDefault="000D6B92" w:rsidP="000D6B92">
            <w:pPr>
              <w:pStyle w:val="Heading1"/>
            </w:pPr>
            <w:r w:rsidRPr="00794500">
              <w:t>Submitter</w:t>
            </w:r>
            <w:r>
              <w:t xml:space="preserve"> 73: </w:t>
            </w:r>
            <w:r w:rsidRPr="00381FD1">
              <w:t>Paul Dansted and Sarah Kerkin</w:t>
            </w:r>
          </w:p>
        </w:tc>
        <w:tc>
          <w:tcPr>
            <w:tcW w:w="1300" w:type="pct"/>
            <w:shd w:val="clear" w:color="auto" w:fill="E2EFD9" w:themeFill="accent6" w:themeFillTint="33"/>
          </w:tcPr>
          <w:p w14:paraId="56F3EAEE" w14:textId="77777777" w:rsidR="000D6B92" w:rsidRPr="00794500" w:rsidRDefault="000D6B92" w:rsidP="000D6B92">
            <w:pPr>
              <w:pStyle w:val="Heading1"/>
            </w:pPr>
          </w:p>
        </w:tc>
      </w:tr>
      <w:tr w:rsidR="000D6B92" w14:paraId="25B81F9C" w14:textId="006A3518" w:rsidTr="00ED406E">
        <w:trPr>
          <w:trHeight w:val="20"/>
        </w:trPr>
        <w:tc>
          <w:tcPr>
            <w:tcW w:w="296" w:type="pct"/>
          </w:tcPr>
          <w:p w14:paraId="35F4C62F" w14:textId="00DD85B2" w:rsidR="000D6B92" w:rsidRDefault="000D6B92" w:rsidP="000D6B92">
            <w:pPr>
              <w:spacing w:after="120" w:line="264" w:lineRule="auto"/>
            </w:pPr>
            <w:r>
              <w:t>S73.1</w:t>
            </w:r>
          </w:p>
        </w:tc>
        <w:tc>
          <w:tcPr>
            <w:tcW w:w="612" w:type="pct"/>
          </w:tcPr>
          <w:p w14:paraId="0A63C91A" w14:textId="1630A69A" w:rsidR="000D6B92" w:rsidRDefault="000D6B92" w:rsidP="000D6B92">
            <w:pPr>
              <w:spacing w:after="120" w:line="264" w:lineRule="auto"/>
            </w:pPr>
            <w:r>
              <w:t>Mangaroa Peat Overlay</w:t>
            </w:r>
          </w:p>
        </w:tc>
        <w:tc>
          <w:tcPr>
            <w:tcW w:w="624" w:type="pct"/>
          </w:tcPr>
          <w:p w14:paraId="6A2AECD2" w14:textId="63741BCA" w:rsidR="000D6B92" w:rsidRDefault="000D6B92" w:rsidP="000D6B92">
            <w:pPr>
              <w:spacing w:after="120" w:line="264" w:lineRule="auto"/>
            </w:pPr>
            <w:r>
              <w:t>Seek amendment</w:t>
            </w:r>
          </w:p>
        </w:tc>
        <w:tc>
          <w:tcPr>
            <w:tcW w:w="1017" w:type="pct"/>
          </w:tcPr>
          <w:p w14:paraId="31269D9F" w14:textId="351DA88B" w:rsidR="000D6B92" w:rsidRDefault="000D6B92" w:rsidP="000D6B92">
            <w:pPr>
              <w:spacing w:after="120" w:line="264" w:lineRule="auto"/>
            </w:pPr>
            <w:r w:rsidRPr="00964AF3">
              <w:t>PC47 to adopt a “horses for courses” approach that allows a pragmatic and risk-based approach to the processes for consenting for subdivision and building. That may mean a more streamlined approach for subdivisions for a single additional dwelling. In those cases, a single approach to an engineer is to be preferred to keep costs down.</w:t>
            </w:r>
          </w:p>
        </w:tc>
        <w:tc>
          <w:tcPr>
            <w:tcW w:w="1151" w:type="pct"/>
          </w:tcPr>
          <w:p w14:paraId="4B03914B" w14:textId="77777777" w:rsidR="000D6B92" w:rsidRDefault="000D6B92" w:rsidP="000D6B92">
            <w:pPr>
              <w:spacing w:after="120" w:line="264" w:lineRule="auto"/>
            </w:pPr>
            <w:r>
              <w:t xml:space="preserve">Agree with goal to ensure that subdivisions are consented with viable building platforms. </w:t>
            </w:r>
          </w:p>
          <w:p w14:paraId="4523A04C" w14:textId="4DE2FC77" w:rsidR="000D6B92" w:rsidRDefault="000D6B92" w:rsidP="000D6B92">
            <w:pPr>
              <w:spacing w:after="120" w:line="264" w:lineRule="auto"/>
            </w:pPr>
            <w:r w:rsidRPr="000B7E45">
              <w:t>Peat is just another soil type</w:t>
            </w:r>
            <w:r>
              <w:t xml:space="preserve"> and needs special treatment but isn’t hazardous in itself. Calling peat hazardous may result in regional-level planning statements aiming at depopulating, flooding, and restoring functioning peatlands</w:t>
            </w:r>
            <w:r w:rsidRPr="000B7E45">
              <w:t xml:space="preserve">. </w:t>
            </w:r>
          </w:p>
          <w:p w14:paraId="3179B8ED" w14:textId="18C4A3A6" w:rsidR="000D6B92" w:rsidRDefault="000D6B92" w:rsidP="000D6B92">
            <w:pPr>
              <w:spacing w:after="120" w:line="264" w:lineRule="auto"/>
            </w:pPr>
            <w:r>
              <w:t>PC47 may create duplication which could be avoided by taking a more pragmatic approach.</w:t>
            </w:r>
          </w:p>
        </w:tc>
        <w:tc>
          <w:tcPr>
            <w:tcW w:w="1300" w:type="pct"/>
          </w:tcPr>
          <w:p w14:paraId="058389AD" w14:textId="0197627E" w:rsidR="000D6B92" w:rsidRDefault="00AD07D0"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 However, it is noted that the submitter does agree with the concept that viable building platforms are needed to be known at the time of the subdivision, which is what the rule plan change is seeking. </w:t>
            </w:r>
          </w:p>
        </w:tc>
      </w:tr>
      <w:tr w:rsidR="000D6B92" w14:paraId="014D2EA8" w14:textId="2D4FA2C1" w:rsidTr="00ED406E">
        <w:trPr>
          <w:trHeight w:val="20"/>
        </w:trPr>
        <w:tc>
          <w:tcPr>
            <w:tcW w:w="296" w:type="pct"/>
          </w:tcPr>
          <w:p w14:paraId="3AB3C000" w14:textId="5224FB94" w:rsidR="000D6B92" w:rsidRDefault="000D6B92" w:rsidP="000D6B92">
            <w:pPr>
              <w:spacing w:after="120" w:line="264" w:lineRule="auto"/>
            </w:pPr>
            <w:r w:rsidRPr="001A5B79">
              <w:t>S73.</w:t>
            </w:r>
            <w:r>
              <w:t>2</w:t>
            </w:r>
          </w:p>
        </w:tc>
        <w:tc>
          <w:tcPr>
            <w:tcW w:w="612" w:type="pct"/>
          </w:tcPr>
          <w:p w14:paraId="1CD98CBB" w14:textId="785AF6E9" w:rsidR="000D6B92" w:rsidRDefault="000D6B92" w:rsidP="000D6B92">
            <w:pPr>
              <w:spacing w:after="120" w:line="264" w:lineRule="auto"/>
            </w:pPr>
            <w:r>
              <w:t>Mangaroa Peat Overlay</w:t>
            </w:r>
          </w:p>
        </w:tc>
        <w:tc>
          <w:tcPr>
            <w:tcW w:w="624" w:type="pct"/>
          </w:tcPr>
          <w:p w14:paraId="60F89568" w14:textId="54BF4360" w:rsidR="000D6B92" w:rsidRDefault="000D6B92" w:rsidP="000D6B92">
            <w:pPr>
              <w:spacing w:after="120" w:line="264" w:lineRule="auto"/>
            </w:pPr>
            <w:r>
              <w:t>Seek amendment</w:t>
            </w:r>
          </w:p>
        </w:tc>
        <w:tc>
          <w:tcPr>
            <w:tcW w:w="1017" w:type="pct"/>
          </w:tcPr>
          <w:p w14:paraId="3B88AED1" w14:textId="428E5886" w:rsidR="000D6B92" w:rsidRDefault="000D6B92" w:rsidP="000D6B92">
            <w:pPr>
              <w:spacing w:after="120" w:line="264" w:lineRule="auto"/>
            </w:pPr>
            <w:r w:rsidRPr="00386280">
              <w:t>Change the names of the zones to something like “Sensitive land planning zone” for the Mangaroa Peatlands Hazard and “Slope assessment planning zone” or “Soil type Risk planning zone” for the High Slope Hazard zones</w:t>
            </w:r>
          </w:p>
        </w:tc>
        <w:tc>
          <w:tcPr>
            <w:tcW w:w="1151" w:type="pct"/>
          </w:tcPr>
          <w:p w14:paraId="05A76152" w14:textId="46362E18" w:rsidR="000D6B92" w:rsidRDefault="000D6B92" w:rsidP="000D6B92">
            <w:pPr>
              <w:spacing w:after="120" w:line="264" w:lineRule="auto"/>
            </w:pPr>
            <w:r>
              <w:t>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the Mangaroa Valley. The language should be changed to distance peatland and slopes from GWRC’s goals.</w:t>
            </w:r>
          </w:p>
        </w:tc>
        <w:tc>
          <w:tcPr>
            <w:tcW w:w="1300" w:type="pct"/>
          </w:tcPr>
          <w:p w14:paraId="632382F4" w14:textId="6328328C" w:rsidR="000D6B92" w:rsidRDefault="00DA1051" w:rsidP="000D6B92">
            <w:pPr>
              <w:spacing w:after="120" w:line="264" w:lineRule="auto"/>
            </w:pPr>
            <w:r w:rsidRPr="006034B6">
              <w:rPr>
                <w:rFonts w:ascii="Calibri" w:hAnsi="Calibri" w:cs="Calibri"/>
                <w:b/>
                <w:bCs/>
                <w:u w:val="single"/>
              </w:rPr>
              <w:t xml:space="preserve">Reject </w:t>
            </w:r>
            <w:r>
              <w:rPr>
                <w:rFonts w:ascii="Calibri" w:hAnsi="Calibri" w:cs="Calibri"/>
              </w:rPr>
              <w:t>– See the assessment in the S42a report for the reasoning</w:t>
            </w:r>
            <w:r w:rsidR="009818B1">
              <w:rPr>
                <w:rFonts w:ascii="Calibri" w:hAnsi="Calibri" w:cs="Calibri"/>
              </w:rPr>
              <w:t>.</w:t>
            </w:r>
          </w:p>
        </w:tc>
      </w:tr>
      <w:tr w:rsidR="000D6B92" w14:paraId="0A3DAE60" w14:textId="080F151B" w:rsidTr="00ED406E">
        <w:trPr>
          <w:trHeight w:val="20"/>
        </w:trPr>
        <w:tc>
          <w:tcPr>
            <w:tcW w:w="296" w:type="pct"/>
          </w:tcPr>
          <w:p w14:paraId="6CDDED03" w14:textId="6FD4509A" w:rsidR="000D6B92" w:rsidRDefault="000D6B92" w:rsidP="000D6B92">
            <w:pPr>
              <w:spacing w:after="120" w:line="264" w:lineRule="auto"/>
            </w:pPr>
            <w:r w:rsidRPr="004A35A1">
              <w:t>S73.3</w:t>
            </w:r>
          </w:p>
        </w:tc>
        <w:tc>
          <w:tcPr>
            <w:tcW w:w="612" w:type="pct"/>
          </w:tcPr>
          <w:p w14:paraId="18DA894C" w14:textId="4888A818" w:rsidR="000D6B92" w:rsidRDefault="000D6B92" w:rsidP="000D6B92">
            <w:pPr>
              <w:spacing w:after="120" w:line="264" w:lineRule="auto"/>
            </w:pPr>
            <w:r>
              <w:t>General</w:t>
            </w:r>
          </w:p>
        </w:tc>
        <w:tc>
          <w:tcPr>
            <w:tcW w:w="624" w:type="pct"/>
          </w:tcPr>
          <w:p w14:paraId="12D1F02B" w14:textId="3DA581FA" w:rsidR="000D6B92" w:rsidRDefault="000D6B92" w:rsidP="000D6B92">
            <w:pPr>
              <w:spacing w:after="120" w:line="264" w:lineRule="auto"/>
            </w:pPr>
            <w:r>
              <w:t>Seek amendment</w:t>
            </w:r>
          </w:p>
        </w:tc>
        <w:tc>
          <w:tcPr>
            <w:tcW w:w="1017" w:type="pct"/>
          </w:tcPr>
          <w:p w14:paraId="1AF76702" w14:textId="6D748DB3" w:rsidR="000D6B92" w:rsidRDefault="000D6B92" w:rsidP="000D6B92">
            <w:pPr>
              <w:spacing w:after="120" w:line="264" w:lineRule="auto"/>
            </w:pPr>
            <w:r w:rsidRPr="00386280">
              <w:t>Have three categories for each hazard, No risk, some risk, and High risk. Classify the Mangaroa Peatlands and High slope zone as some risk.</w:t>
            </w:r>
          </w:p>
        </w:tc>
        <w:tc>
          <w:tcPr>
            <w:tcW w:w="1151" w:type="pct"/>
          </w:tcPr>
          <w:p w14:paraId="203772D9" w14:textId="669FC30F" w:rsidR="000D6B92" w:rsidRDefault="000D6B92" w:rsidP="000D6B92">
            <w:pPr>
              <w:spacing w:after="120" w:line="264" w:lineRule="auto"/>
            </w:pPr>
            <w:r>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change 1 </w:t>
            </w:r>
            <w:proofErr w:type="gramStart"/>
            <w:r>
              <w:t>zones</w:t>
            </w:r>
            <w:proofErr w:type="gramEnd"/>
            <w:r>
              <w:t xml:space="preserve"> where development should be avoided.</w:t>
            </w:r>
          </w:p>
        </w:tc>
        <w:tc>
          <w:tcPr>
            <w:tcW w:w="1300" w:type="pct"/>
          </w:tcPr>
          <w:p w14:paraId="6348B9BB" w14:textId="77777777" w:rsidR="004A35A1" w:rsidRPr="004A35A1" w:rsidRDefault="004A35A1" w:rsidP="004A35A1">
            <w:pPr>
              <w:pStyle w:val="UHCCBody1OList"/>
              <w:numPr>
                <w:ilvl w:val="0"/>
                <w:numId w:val="0"/>
              </w:numPr>
              <w:rPr>
                <w:rFonts w:asciiTheme="minorHAnsi" w:eastAsiaTheme="minorHAnsi" w:hAnsiTheme="minorHAnsi" w:cstheme="minorBidi"/>
                <w:sz w:val="22"/>
                <w:szCs w:val="22"/>
              </w:rPr>
            </w:pPr>
            <w:r w:rsidRPr="004F7D67">
              <w:rPr>
                <w:rFonts w:ascii="Calibri" w:eastAsiaTheme="minorHAnsi" w:hAnsi="Calibri" w:cs="Calibri"/>
                <w:b/>
                <w:sz w:val="22"/>
                <w:szCs w:val="22"/>
                <w:u w:val="single"/>
              </w:rPr>
              <w:t>Accept</w:t>
            </w:r>
            <w:r w:rsidRPr="004A35A1">
              <w:rPr>
                <w:rFonts w:asciiTheme="minorHAnsi" w:eastAsiaTheme="minorHAnsi" w:hAnsiTheme="minorHAnsi" w:cstheme="minorBidi"/>
                <w:sz w:val="22"/>
                <w:szCs w:val="22"/>
              </w:rPr>
              <w:t xml:space="preserve"> this submission point insofar as that the different natural hazards have been given different hazard rankings, and the Mangaroa Peat Overlay has been assigned a medium hazard and not a high hazard as sort by the submitters. </w:t>
            </w:r>
          </w:p>
          <w:p w14:paraId="45A96B4C" w14:textId="77777777" w:rsidR="000D6B92" w:rsidRDefault="000D6B92" w:rsidP="000D6B92">
            <w:pPr>
              <w:spacing w:after="120" w:line="264" w:lineRule="auto"/>
            </w:pPr>
          </w:p>
        </w:tc>
      </w:tr>
      <w:tr w:rsidR="000D6B92" w14:paraId="2396B5A6" w14:textId="4B361FD5" w:rsidTr="00ED406E">
        <w:trPr>
          <w:trHeight w:val="20"/>
        </w:trPr>
        <w:tc>
          <w:tcPr>
            <w:tcW w:w="296" w:type="pct"/>
          </w:tcPr>
          <w:p w14:paraId="75688B3B" w14:textId="3F251D1B" w:rsidR="000D6B92" w:rsidRDefault="000D6B92" w:rsidP="000D6B92">
            <w:pPr>
              <w:spacing w:after="120" w:line="264" w:lineRule="auto"/>
            </w:pPr>
            <w:r w:rsidRPr="001A5B79">
              <w:t>S73.</w:t>
            </w:r>
            <w:r>
              <w:t>4</w:t>
            </w:r>
          </w:p>
        </w:tc>
        <w:tc>
          <w:tcPr>
            <w:tcW w:w="612" w:type="pct"/>
          </w:tcPr>
          <w:p w14:paraId="46B24E3E" w14:textId="117824D2" w:rsidR="000D6B92" w:rsidRDefault="000D6B92" w:rsidP="000D6B92">
            <w:pPr>
              <w:spacing w:after="120" w:line="264" w:lineRule="auto"/>
            </w:pPr>
            <w:r>
              <w:t>General</w:t>
            </w:r>
          </w:p>
        </w:tc>
        <w:tc>
          <w:tcPr>
            <w:tcW w:w="624" w:type="pct"/>
          </w:tcPr>
          <w:p w14:paraId="41708B72" w14:textId="49294D54" w:rsidR="000D6B92" w:rsidRDefault="000D6B92" w:rsidP="000D6B92">
            <w:pPr>
              <w:spacing w:after="120" w:line="264" w:lineRule="auto"/>
            </w:pPr>
            <w:r>
              <w:t>Seek amendment</w:t>
            </w:r>
          </w:p>
        </w:tc>
        <w:tc>
          <w:tcPr>
            <w:tcW w:w="1017" w:type="pct"/>
          </w:tcPr>
          <w:p w14:paraId="15A275F9" w14:textId="41E5E618" w:rsidR="000D6B92" w:rsidRDefault="000D6B92" w:rsidP="000D6B92">
            <w:pPr>
              <w:spacing w:after="120" w:line="264" w:lineRule="auto"/>
            </w:pPr>
            <w:r>
              <w:t>W</w:t>
            </w:r>
            <w:r w:rsidRPr="00386280">
              <w:t>ithdraw the cost benefit analysis and correct the mistaken facts and assumptions before re-publishing it</w:t>
            </w:r>
          </w:p>
        </w:tc>
        <w:tc>
          <w:tcPr>
            <w:tcW w:w="1151" w:type="pct"/>
          </w:tcPr>
          <w:p w14:paraId="149497F8" w14:textId="1481E075" w:rsidR="000D6B92" w:rsidRDefault="000D6B92" w:rsidP="000D6B92">
            <w:pPr>
              <w:spacing w:after="120" w:line="264" w:lineRule="auto"/>
            </w:pPr>
            <w:r>
              <w:t xml:space="preserve">The cost benefit analysis contains material mistakes which lead to risk assumptions that do not align with lived experience. It discounts the impact of hazard overlays on land values and insurability and the risk of </w:t>
            </w:r>
            <w:r w:rsidRPr="009C2B13">
              <w:t>regulatory misfeasance by GWRC</w:t>
            </w:r>
            <w:r>
              <w:t>. It also over-estimates the risk to existing buildings and discounts the feasibility of engineering solutions.</w:t>
            </w:r>
          </w:p>
        </w:tc>
        <w:tc>
          <w:tcPr>
            <w:tcW w:w="1300" w:type="pct"/>
          </w:tcPr>
          <w:p w14:paraId="76701627" w14:textId="54159C58" w:rsidR="000D6B92" w:rsidRDefault="00DA1051"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r w:rsidR="00321A23">
              <w:rPr>
                <w:rFonts w:ascii="Calibri" w:hAnsi="Calibri" w:cs="Calibri"/>
              </w:rPr>
              <w:t>.</w:t>
            </w:r>
          </w:p>
        </w:tc>
      </w:tr>
      <w:tr w:rsidR="000D6B92" w14:paraId="5171C1D1" w14:textId="31794D86" w:rsidTr="00ED406E">
        <w:trPr>
          <w:trHeight w:val="20"/>
        </w:trPr>
        <w:tc>
          <w:tcPr>
            <w:tcW w:w="296" w:type="pct"/>
          </w:tcPr>
          <w:p w14:paraId="1732687B" w14:textId="0DDA63B6" w:rsidR="000D6B92" w:rsidRDefault="000D6B92" w:rsidP="000D6B92">
            <w:pPr>
              <w:spacing w:after="120" w:line="264" w:lineRule="auto"/>
            </w:pPr>
            <w:r w:rsidRPr="001A5B79">
              <w:t>S73.</w:t>
            </w:r>
            <w:r>
              <w:t>5</w:t>
            </w:r>
          </w:p>
        </w:tc>
        <w:tc>
          <w:tcPr>
            <w:tcW w:w="612" w:type="pct"/>
          </w:tcPr>
          <w:p w14:paraId="03DF0789" w14:textId="79715B01" w:rsidR="000D6B92" w:rsidRDefault="000D6B92" w:rsidP="000D6B92">
            <w:pPr>
              <w:spacing w:after="120" w:line="264" w:lineRule="auto"/>
            </w:pPr>
            <w:r>
              <w:t>Mangaroa Peat Overlay</w:t>
            </w:r>
          </w:p>
        </w:tc>
        <w:tc>
          <w:tcPr>
            <w:tcW w:w="624" w:type="pct"/>
          </w:tcPr>
          <w:p w14:paraId="1E30C5DF" w14:textId="0CBD3592" w:rsidR="000D6B92" w:rsidRDefault="000D6B92" w:rsidP="000D6B92">
            <w:pPr>
              <w:spacing w:after="120" w:line="264" w:lineRule="auto"/>
            </w:pPr>
            <w:r>
              <w:t>Seek amendment</w:t>
            </w:r>
          </w:p>
        </w:tc>
        <w:tc>
          <w:tcPr>
            <w:tcW w:w="1017" w:type="pct"/>
          </w:tcPr>
          <w:p w14:paraId="5023D134" w14:textId="35C9ED39" w:rsidR="000D6B92" w:rsidRDefault="000D6B92" w:rsidP="000D6B92">
            <w:pPr>
              <w:spacing w:after="120" w:line="264" w:lineRule="auto"/>
            </w:pPr>
            <w:r w:rsidRPr="00C2090E">
              <w:t xml:space="preserve">Amend the map to be the peat defined in the Soil Bureau survey of the peatland and documented in this Overlay, as modified by the sites that have been ground </w:t>
            </w:r>
            <w:proofErr w:type="spellStart"/>
            <w:r w:rsidRPr="00C2090E">
              <w:t>truthed</w:t>
            </w:r>
            <w:proofErr w:type="spellEnd"/>
            <w:r w:rsidRPr="00C2090E">
              <w:t>: ArcGIS - Mangaroa Valley Soils</w:t>
            </w:r>
          </w:p>
        </w:tc>
        <w:tc>
          <w:tcPr>
            <w:tcW w:w="1151" w:type="pct"/>
          </w:tcPr>
          <w:p w14:paraId="091DA5E4" w14:textId="69D28709" w:rsidR="000D6B92" w:rsidRDefault="000D6B92" w:rsidP="000D6B92">
            <w:pPr>
              <w:spacing w:after="120" w:line="264" w:lineRule="auto"/>
            </w:pPr>
            <w:r>
              <w:t xml:space="preserve">The boundaries of peatland are probably smaller than currently identified and should be based on an existing report called “Soils of Mangaroa-Whitemans Valley, Upper Hutt, New Zealand”. </w:t>
            </w:r>
            <w:r w:rsidRPr="001821AB">
              <w:t>Th</w:t>
            </w:r>
            <w:r>
              <w:t>e</w:t>
            </w:r>
            <w:r w:rsidRPr="001821AB">
              <w:t xml:space="preserve"> soil type of </w:t>
            </w:r>
            <w:proofErr w:type="spellStart"/>
            <w:r w:rsidRPr="001821AB">
              <w:t>Golans</w:t>
            </w:r>
            <w:proofErr w:type="spellEnd"/>
            <w:r w:rsidRPr="001821AB">
              <w:t xml:space="preserve"> Clay with peat</w:t>
            </w:r>
            <w:r>
              <w:t xml:space="preserve"> should be excluded from the peat hazard overlay.</w:t>
            </w:r>
          </w:p>
        </w:tc>
        <w:tc>
          <w:tcPr>
            <w:tcW w:w="1300" w:type="pct"/>
          </w:tcPr>
          <w:p w14:paraId="159FD251" w14:textId="7EFA3168" w:rsidR="000D6B92" w:rsidRDefault="00DA1051" w:rsidP="000D6B92">
            <w:pPr>
              <w:spacing w:after="120" w:line="264" w:lineRule="auto"/>
            </w:pPr>
            <w:r w:rsidRPr="006034B6">
              <w:rPr>
                <w:rFonts w:ascii="Calibri" w:hAnsi="Calibri" w:cs="Calibri"/>
                <w:b/>
                <w:bCs/>
                <w:u w:val="single"/>
              </w:rPr>
              <w:t>Reject</w:t>
            </w:r>
            <w:r w:rsidRPr="004F7D67">
              <w:rPr>
                <w:rFonts w:ascii="Calibri" w:hAnsi="Calibri" w:cs="Calibri"/>
                <w:b/>
                <w:u w:val="single"/>
              </w:rPr>
              <w:t xml:space="preserve"> </w:t>
            </w:r>
            <w:r>
              <w:rPr>
                <w:rFonts w:ascii="Calibri" w:hAnsi="Calibri" w:cs="Calibri"/>
              </w:rPr>
              <w:t>– See the assessment in the S42a report for the reasoning</w:t>
            </w:r>
            <w:r w:rsidR="005C17A1">
              <w:rPr>
                <w:rFonts w:ascii="Calibri" w:hAnsi="Calibri" w:cs="Calibri"/>
              </w:rPr>
              <w:t>.</w:t>
            </w:r>
          </w:p>
        </w:tc>
      </w:tr>
      <w:tr w:rsidR="000D6B92" w14:paraId="06CD8685" w14:textId="68C5009C" w:rsidTr="00ED406E">
        <w:trPr>
          <w:trHeight w:val="20"/>
        </w:trPr>
        <w:tc>
          <w:tcPr>
            <w:tcW w:w="296" w:type="pct"/>
          </w:tcPr>
          <w:p w14:paraId="694E8B0F" w14:textId="0E2FFADD" w:rsidR="000D6B92" w:rsidRDefault="000D6B92" w:rsidP="000D6B92">
            <w:pPr>
              <w:spacing w:after="120" w:line="264" w:lineRule="auto"/>
            </w:pPr>
            <w:r w:rsidRPr="001A5B79">
              <w:t>S73.</w:t>
            </w:r>
            <w:r>
              <w:t>6</w:t>
            </w:r>
          </w:p>
        </w:tc>
        <w:tc>
          <w:tcPr>
            <w:tcW w:w="612" w:type="pct"/>
          </w:tcPr>
          <w:p w14:paraId="0539AAA6" w14:textId="51BCCD6C" w:rsidR="000D6B92" w:rsidRDefault="000D6B92" w:rsidP="000D6B92">
            <w:pPr>
              <w:spacing w:after="120" w:line="264" w:lineRule="auto"/>
            </w:pPr>
            <w:r>
              <w:t>Slope Hazard Overlay</w:t>
            </w:r>
          </w:p>
        </w:tc>
        <w:tc>
          <w:tcPr>
            <w:tcW w:w="624" w:type="pct"/>
          </w:tcPr>
          <w:p w14:paraId="105460E0" w14:textId="53218897" w:rsidR="000D6B92" w:rsidRDefault="000D6B92" w:rsidP="000D6B92">
            <w:pPr>
              <w:spacing w:after="120" w:line="264" w:lineRule="auto"/>
            </w:pPr>
            <w:r>
              <w:t>Oppose</w:t>
            </w:r>
          </w:p>
        </w:tc>
        <w:tc>
          <w:tcPr>
            <w:tcW w:w="1017" w:type="pct"/>
          </w:tcPr>
          <w:p w14:paraId="444C215A" w14:textId="77777777" w:rsidR="000D6B92" w:rsidRDefault="000D6B92" w:rsidP="000D6B92">
            <w:pPr>
              <w:spacing w:after="120" w:line="264" w:lineRule="auto"/>
            </w:pPr>
            <w:r w:rsidRPr="00C2090E">
              <w:t>Adopt either the Manaaki Whenua Land Use slope risk or the Manaaki Whenua Land Steepness overlay to define the area for development earthworks assessment or revisit the Lidar based information provided by Coffey</w:t>
            </w:r>
            <w:r>
              <w:t>.</w:t>
            </w:r>
          </w:p>
          <w:p w14:paraId="10151831" w14:textId="72216EB1" w:rsidR="000D6B92" w:rsidRDefault="000D6B92" w:rsidP="000D6B92">
            <w:pPr>
              <w:spacing w:after="120" w:line="264" w:lineRule="auto"/>
            </w:pPr>
            <w:r w:rsidRPr="00C2090E">
              <w:t>(</w:t>
            </w:r>
            <w:r>
              <w:t>M</w:t>
            </w:r>
            <w:r w:rsidRPr="00C2090E">
              <w:t xml:space="preserve">aps </w:t>
            </w:r>
            <w:r>
              <w:t>included in submission</w:t>
            </w:r>
            <w:r w:rsidRPr="00C2090E">
              <w:t>)</w:t>
            </w:r>
          </w:p>
        </w:tc>
        <w:tc>
          <w:tcPr>
            <w:tcW w:w="1151" w:type="pct"/>
          </w:tcPr>
          <w:p w14:paraId="144DC6BA" w14:textId="5E22081D" w:rsidR="000D6B92" w:rsidRDefault="000D6B92" w:rsidP="000D6B92">
            <w:pPr>
              <w:spacing w:after="120" w:line="264" w:lineRule="auto"/>
            </w:pPr>
            <w:r>
              <w:t>It is unclear how the PC47 high slope areas were identified. Out of at least four different slope risk maps UHCC should adopt the Manaaki Whenua Land Use database to reduce liability.</w:t>
            </w:r>
          </w:p>
        </w:tc>
        <w:tc>
          <w:tcPr>
            <w:tcW w:w="1300" w:type="pct"/>
          </w:tcPr>
          <w:p w14:paraId="68B54898" w14:textId="7A63832F" w:rsidR="000D6B92" w:rsidRDefault="00DA1051" w:rsidP="000D6B92">
            <w:pPr>
              <w:spacing w:after="120" w:line="264" w:lineRule="auto"/>
            </w:pPr>
            <w:r w:rsidRPr="004F7D67">
              <w:rPr>
                <w:rFonts w:ascii="Calibri" w:hAnsi="Calibri" w:cs="Calibri"/>
                <w:b/>
                <w:u w:val="single"/>
              </w:rPr>
              <w:t xml:space="preserve">Accept </w:t>
            </w:r>
            <w:r>
              <w:t xml:space="preserve">this submission point </w:t>
            </w:r>
            <w:r w:rsidRPr="004F7D67">
              <w:rPr>
                <w:rFonts w:ascii="Calibri" w:hAnsi="Calibri" w:cs="Calibri"/>
                <w:b/>
                <w:u w:val="single"/>
              </w:rPr>
              <w:t>in part</w:t>
            </w:r>
            <w:r>
              <w:t>, in that the High Slope Hazard Overlay has been remapped using more accurate LIDAR, which has made the mapping more accurate.</w:t>
            </w:r>
          </w:p>
        </w:tc>
      </w:tr>
      <w:tr w:rsidR="000D6B92" w14:paraId="708B2530" w14:textId="173E76B2" w:rsidTr="00ED406E">
        <w:trPr>
          <w:trHeight w:val="20"/>
        </w:trPr>
        <w:tc>
          <w:tcPr>
            <w:tcW w:w="3700" w:type="pct"/>
            <w:gridSpan w:val="5"/>
            <w:shd w:val="clear" w:color="auto" w:fill="E2EFD9" w:themeFill="accent6" w:themeFillTint="33"/>
          </w:tcPr>
          <w:p w14:paraId="08B3B09D" w14:textId="27F46F22" w:rsidR="000D6B92" w:rsidRPr="00C70752" w:rsidRDefault="000D6B92" w:rsidP="000D6B92">
            <w:pPr>
              <w:pStyle w:val="Heading1"/>
            </w:pPr>
            <w:r w:rsidRPr="00794500">
              <w:t>Submitter</w:t>
            </w:r>
            <w:r>
              <w:t xml:space="preserve"> 74: </w:t>
            </w:r>
            <w:r w:rsidRPr="00C70752">
              <w:rPr>
                <w:rFonts w:ascii="Calibri" w:hAnsi="Calibri" w:cs="Calibri"/>
                <w:bCs/>
                <w:color w:val="000000"/>
              </w:rPr>
              <w:t>Paul Lunn</w:t>
            </w:r>
          </w:p>
        </w:tc>
        <w:tc>
          <w:tcPr>
            <w:tcW w:w="1300" w:type="pct"/>
            <w:shd w:val="clear" w:color="auto" w:fill="E2EFD9" w:themeFill="accent6" w:themeFillTint="33"/>
          </w:tcPr>
          <w:p w14:paraId="525C4C13" w14:textId="77777777" w:rsidR="000D6B92" w:rsidRPr="00794500" w:rsidRDefault="000D6B92" w:rsidP="000D6B92">
            <w:pPr>
              <w:pStyle w:val="Heading1"/>
            </w:pPr>
          </w:p>
        </w:tc>
      </w:tr>
      <w:tr w:rsidR="000D6B92" w14:paraId="7D4AD5CE" w14:textId="552888EE" w:rsidTr="00ED406E">
        <w:trPr>
          <w:trHeight w:val="20"/>
        </w:trPr>
        <w:tc>
          <w:tcPr>
            <w:tcW w:w="296" w:type="pct"/>
          </w:tcPr>
          <w:p w14:paraId="58644620" w14:textId="51941EA4" w:rsidR="000D6B92" w:rsidRDefault="000D6B92" w:rsidP="000D6B92">
            <w:pPr>
              <w:spacing w:after="120" w:line="264" w:lineRule="auto"/>
            </w:pPr>
            <w:r>
              <w:t>S74.1</w:t>
            </w:r>
          </w:p>
        </w:tc>
        <w:tc>
          <w:tcPr>
            <w:tcW w:w="612" w:type="pct"/>
          </w:tcPr>
          <w:p w14:paraId="19E32B72" w14:textId="2AAACDC0" w:rsidR="000D6B92" w:rsidRDefault="000D6B92" w:rsidP="000D6B92">
            <w:pPr>
              <w:spacing w:after="120" w:line="264" w:lineRule="auto"/>
            </w:pPr>
            <w:r>
              <w:t>Slope Hazard Overlay</w:t>
            </w:r>
          </w:p>
        </w:tc>
        <w:tc>
          <w:tcPr>
            <w:tcW w:w="624" w:type="pct"/>
          </w:tcPr>
          <w:p w14:paraId="6DBE08CE" w14:textId="452F1FAD" w:rsidR="000D6B92" w:rsidRDefault="000D6B92" w:rsidP="000D6B92">
            <w:pPr>
              <w:spacing w:after="120" w:line="264" w:lineRule="auto"/>
            </w:pPr>
            <w:r>
              <w:t>Seek amendment</w:t>
            </w:r>
          </w:p>
        </w:tc>
        <w:tc>
          <w:tcPr>
            <w:tcW w:w="1017" w:type="pct"/>
          </w:tcPr>
          <w:p w14:paraId="3B066485" w14:textId="2493227A" w:rsidR="000D6B92" w:rsidRDefault="000D6B92" w:rsidP="000D6B92">
            <w:pPr>
              <w:spacing w:after="120" w:line="264" w:lineRule="auto"/>
            </w:pPr>
            <w:r w:rsidRPr="0090200A">
              <w:t>I would like our property at 5 Valley View Way to be excluded from the proposed high slope risk area.</w:t>
            </w:r>
          </w:p>
        </w:tc>
        <w:tc>
          <w:tcPr>
            <w:tcW w:w="1151" w:type="pct"/>
          </w:tcPr>
          <w:p w14:paraId="17E08AD3" w14:textId="77777777" w:rsidR="000D6B92" w:rsidRDefault="000D6B92" w:rsidP="000D6B92">
            <w:pPr>
              <w:spacing w:after="120" w:line="264" w:lineRule="auto"/>
            </w:pPr>
            <w:r>
              <w:t xml:space="preserve">Dwelling and land would be partially affected by high slope hazard area which appears incorrect. Would like more evidence to suggest that the property should be included. </w:t>
            </w:r>
          </w:p>
          <w:p w14:paraId="7F4B0D51" w14:textId="00BAC33C" w:rsidR="000D6B92" w:rsidRDefault="000D6B92" w:rsidP="000D6B92">
            <w:pPr>
              <w:spacing w:after="120" w:line="264" w:lineRule="auto"/>
            </w:pPr>
            <w:r>
              <w:t>No slippage in 10 years, house has been professionally engineered and has several piles down to rock.</w:t>
            </w:r>
          </w:p>
        </w:tc>
        <w:tc>
          <w:tcPr>
            <w:tcW w:w="1300" w:type="pct"/>
          </w:tcPr>
          <w:p w14:paraId="0F19F67F" w14:textId="781A4920" w:rsidR="000D6B92" w:rsidRDefault="00DA1051" w:rsidP="000D6B92">
            <w:pPr>
              <w:spacing w:after="120" w:line="264" w:lineRule="auto"/>
            </w:pPr>
            <w:r w:rsidRPr="004F7D67">
              <w:rPr>
                <w:rFonts w:ascii="Calibri" w:hAnsi="Calibri" w:cs="Calibri"/>
                <w:b/>
                <w:u w:val="single"/>
              </w:rPr>
              <w:t xml:space="preserve">Accept </w:t>
            </w:r>
            <w:r>
              <w:t xml:space="preserve">this submission point </w:t>
            </w:r>
            <w:r w:rsidRPr="004F7D67">
              <w:rPr>
                <w:rFonts w:ascii="Calibri" w:hAnsi="Calibri" w:cs="Calibri"/>
                <w:b/>
                <w:u w:val="single"/>
              </w:rPr>
              <w:t>in part</w:t>
            </w:r>
            <w:r>
              <w:t>, in that the High Slope Hazard Overlay has been reduced on the property, but not to the full extent sought in the submission.</w:t>
            </w:r>
          </w:p>
        </w:tc>
      </w:tr>
      <w:tr w:rsidR="000D6B92" w14:paraId="29245DD9" w14:textId="747015D8" w:rsidTr="00ED406E">
        <w:trPr>
          <w:trHeight w:val="20"/>
        </w:trPr>
        <w:tc>
          <w:tcPr>
            <w:tcW w:w="3700" w:type="pct"/>
            <w:gridSpan w:val="5"/>
            <w:shd w:val="clear" w:color="auto" w:fill="E2EFD9" w:themeFill="accent6" w:themeFillTint="33"/>
          </w:tcPr>
          <w:p w14:paraId="30863ECF" w14:textId="17CB6043" w:rsidR="000D6B92" w:rsidRPr="00285E23" w:rsidRDefault="000D6B92" w:rsidP="000D6B92">
            <w:pPr>
              <w:pStyle w:val="Heading1"/>
            </w:pPr>
            <w:r w:rsidRPr="00794500">
              <w:t>Submitter</w:t>
            </w:r>
            <w:r>
              <w:t xml:space="preserve"> 75: </w:t>
            </w:r>
            <w:r w:rsidRPr="00285E23">
              <w:rPr>
                <w:rFonts w:ascii="Calibri" w:hAnsi="Calibri" w:cs="Calibri"/>
                <w:bCs/>
                <w:color w:val="000000"/>
              </w:rPr>
              <w:t>Adam Pawlak</w:t>
            </w:r>
          </w:p>
        </w:tc>
        <w:tc>
          <w:tcPr>
            <w:tcW w:w="1300" w:type="pct"/>
            <w:shd w:val="clear" w:color="auto" w:fill="E2EFD9" w:themeFill="accent6" w:themeFillTint="33"/>
          </w:tcPr>
          <w:p w14:paraId="0B02FD0D" w14:textId="77777777" w:rsidR="000D6B92" w:rsidRPr="00794500" w:rsidRDefault="000D6B92" w:rsidP="000D6B92">
            <w:pPr>
              <w:pStyle w:val="Heading1"/>
            </w:pPr>
          </w:p>
        </w:tc>
      </w:tr>
      <w:tr w:rsidR="000D6B92" w14:paraId="45C3FD5A" w14:textId="4FD1D183" w:rsidTr="00ED406E">
        <w:trPr>
          <w:trHeight w:val="20"/>
        </w:trPr>
        <w:tc>
          <w:tcPr>
            <w:tcW w:w="296" w:type="pct"/>
          </w:tcPr>
          <w:p w14:paraId="2CFA2A23" w14:textId="6F1334B5" w:rsidR="000D6B92" w:rsidRDefault="000D6B92" w:rsidP="000D6B92">
            <w:pPr>
              <w:spacing w:after="120" w:line="264" w:lineRule="auto"/>
            </w:pPr>
            <w:r>
              <w:t>S75.1</w:t>
            </w:r>
          </w:p>
        </w:tc>
        <w:tc>
          <w:tcPr>
            <w:tcW w:w="612" w:type="pct"/>
          </w:tcPr>
          <w:p w14:paraId="1B9565E4" w14:textId="77777777" w:rsidR="000D6B92" w:rsidRDefault="000D6B92" w:rsidP="000D6B92">
            <w:pPr>
              <w:spacing w:after="120" w:line="264" w:lineRule="auto"/>
            </w:pPr>
            <w:r>
              <w:t>Slope Hazard Overlay</w:t>
            </w:r>
          </w:p>
          <w:p w14:paraId="142F47AD" w14:textId="4909861F" w:rsidR="000D6B92" w:rsidRDefault="000D6B92" w:rsidP="000D6B92">
            <w:pPr>
              <w:spacing w:after="120" w:line="264" w:lineRule="auto"/>
            </w:pPr>
            <w:r>
              <w:t>Earthworks provisions</w:t>
            </w:r>
          </w:p>
        </w:tc>
        <w:tc>
          <w:tcPr>
            <w:tcW w:w="624" w:type="pct"/>
          </w:tcPr>
          <w:p w14:paraId="7437B4B5" w14:textId="36513B47" w:rsidR="000D6B92" w:rsidRDefault="000D6B92" w:rsidP="000D6B92">
            <w:pPr>
              <w:spacing w:after="120" w:line="264" w:lineRule="auto"/>
            </w:pPr>
            <w:r>
              <w:t>Seek amendment</w:t>
            </w:r>
          </w:p>
        </w:tc>
        <w:tc>
          <w:tcPr>
            <w:tcW w:w="1017" w:type="pct"/>
          </w:tcPr>
          <w:p w14:paraId="74DD6BD8" w14:textId="6FE9682A" w:rsidR="000D6B92" w:rsidRDefault="000D6B92" w:rsidP="000D6B92">
            <w:pPr>
              <w:spacing w:after="120" w:line="264" w:lineRule="auto"/>
            </w:pPr>
            <w:r w:rsidRPr="0023183F">
              <w:t>Council is to accurately map properties or inspect proposed build sites so area that are less than the prop</w:t>
            </w:r>
            <w:r>
              <w:t>o</w:t>
            </w:r>
            <w:r w:rsidRPr="0023183F">
              <w:t xml:space="preserve">sed 26deg slope hazard is excluded from the draft mapping rather than the blanket mapping that is happening now or go off existing </w:t>
            </w:r>
            <w:proofErr w:type="spellStart"/>
            <w:r w:rsidRPr="0023183F">
              <w:t>geotech</w:t>
            </w:r>
            <w:proofErr w:type="spellEnd"/>
            <w:r w:rsidRPr="0023183F">
              <w:t xml:space="preserve"> reports so there is no reduplication occurring requi</w:t>
            </w:r>
            <w:r>
              <w:t>r</w:t>
            </w:r>
            <w:r w:rsidRPr="0023183F">
              <w:t>ing new owners to prove that the prop</w:t>
            </w:r>
            <w:r>
              <w:t>o</w:t>
            </w:r>
            <w:r w:rsidRPr="0023183F">
              <w:t>sed earthworks are not on a slope hazard.</w:t>
            </w:r>
          </w:p>
        </w:tc>
        <w:tc>
          <w:tcPr>
            <w:tcW w:w="1151" w:type="pct"/>
            <w:vMerge w:val="restart"/>
            <w:shd w:val="clear" w:color="auto" w:fill="auto"/>
          </w:tcPr>
          <w:p w14:paraId="1B07C720" w14:textId="77777777" w:rsidR="000D6B92" w:rsidRDefault="000D6B92" w:rsidP="000D6B92">
            <w:pPr>
              <w:spacing w:after="120" w:line="264" w:lineRule="auto"/>
            </w:pPr>
            <w:r>
              <w:t xml:space="preserve">No support for proposed rules which require resource consent for all earthworks for building platforms in the High Slope Hazard Overlay. </w:t>
            </w:r>
          </w:p>
          <w:p w14:paraId="51A6D7ED" w14:textId="1E98A325" w:rsidR="000D6B92" w:rsidRDefault="000D6B92" w:rsidP="000D6B92">
            <w:pPr>
              <w:spacing w:after="120" w:line="264" w:lineRule="auto"/>
            </w:pPr>
            <w:r>
              <w:t xml:space="preserve">Overlay is highly inaccurate capturing areas of properties that are less than 26 degrees. </w:t>
            </w:r>
          </w:p>
          <w:p w14:paraId="0452158C" w14:textId="77777777" w:rsidR="000D6B92" w:rsidRDefault="000D6B92" w:rsidP="000D6B92">
            <w:pPr>
              <w:spacing w:after="120" w:line="264" w:lineRule="auto"/>
            </w:pPr>
            <w:r>
              <w:t xml:space="preserve">Approved subdivision required </w:t>
            </w:r>
            <w:proofErr w:type="spellStart"/>
            <w:r>
              <w:t>geotech</w:t>
            </w:r>
            <w:proofErr w:type="spellEnd"/>
            <w:r>
              <w:t xml:space="preserve"> report due to proposed hazard overlays which found that mapping was not accurate.</w:t>
            </w:r>
          </w:p>
          <w:p w14:paraId="08CB30AB" w14:textId="77777777" w:rsidR="000D6B92" w:rsidRDefault="000D6B92" w:rsidP="000D6B92">
            <w:pPr>
              <w:spacing w:after="120" w:line="264" w:lineRule="auto"/>
            </w:pPr>
            <w:r>
              <w:t>Cost analysis understates the number of effected properties and the activities that require resource consent.</w:t>
            </w:r>
          </w:p>
          <w:p w14:paraId="49A74FBA" w14:textId="77777777" w:rsidR="000D6B92" w:rsidRDefault="000D6B92" w:rsidP="000D6B92">
            <w:pPr>
              <w:spacing w:after="120" w:line="264" w:lineRule="auto"/>
            </w:pPr>
            <w:r>
              <w:t>Existing provisions only allow for minimal earthworks.</w:t>
            </w:r>
          </w:p>
          <w:p w14:paraId="6D7F3FEB" w14:textId="54EC8C84" w:rsidR="000D6B92" w:rsidRDefault="000D6B92" w:rsidP="000D6B92">
            <w:pPr>
              <w:spacing w:after="120" w:line="264" w:lineRule="auto"/>
            </w:pPr>
            <w:r>
              <w:t>Plan change will result in unnecessary section 72 notifications on certificates of title.</w:t>
            </w:r>
          </w:p>
        </w:tc>
        <w:tc>
          <w:tcPr>
            <w:tcW w:w="1300" w:type="pct"/>
          </w:tcPr>
          <w:p w14:paraId="3F5F7AA3" w14:textId="7CD66B67" w:rsidR="000D6B92" w:rsidRDefault="005C17A1" w:rsidP="000D6B92">
            <w:pPr>
              <w:spacing w:after="120" w:line="264" w:lineRule="auto"/>
            </w:pPr>
            <w:r w:rsidRPr="004F7D67">
              <w:rPr>
                <w:rFonts w:ascii="Calibri" w:hAnsi="Calibri" w:cs="Calibri"/>
                <w:b/>
                <w:u w:val="single"/>
              </w:rPr>
              <w:t xml:space="preserve">Accept </w:t>
            </w:r>
            <w:r>
              <w:t>this submission as the maps have been amended and this issue has been addressed.</w:t>
            </w:r>
          </w:p>
        </w:tc>
      </w:tr>
      <w:tr w:rsidR="000D6B92" w14:paraId="403BCA5D" w14:textId="3B35ED1B" w:rsidTr="00ED406E">
        <w:trPr>
          <w:trHeight w:val="20"/>
        </w:trPr>
        <w:tc>
          <w:tcPr>
            <w:tcW w:w="296" w:type="pct"/>
          </w:tcPr>
          <w:p w14:paraId="028F05B9" w14:textId="73B4E84B" w:rsidR="000D6B92" w:rsidRDefault="000D6B92" w:rsidP="000D6B92">
            <w:pPr>
              <w:spacing w:after="120" w:line="264" w:lineRule="auto"/>
            </w:pPr>
            <w:r>
              <w:t>S75.2</w:t>
            </w:r>
          </w:p>
        </w:tc>
        <w:tc>
          <w:tcPr>
            <w:tcW w:w="612" w:type="pct"/>
          </w:tcPr>
          <w:p w14:paraId="320FE912" w14:textId="77777777" w:rsidR="000D6B92" w:rsidRDefault="000D6B92" w:rsidP="000D6B92">
            <w:pPr>
              <w:spacing w:after="120" w:line="264" w:lineRule="auto"/>
            </w:pPr>
            <w:r>
              <w:t>Slope Hazard Overlay</w:t>
            </w:r>
          </w:p>
          <w:p w14:paraId="43DB301F" w14:textId="276D2F35" w:rsidR="000D6B92" w:rsidRDefault="000D6B92" w:rsidP="000D6B92">
            <w:pPr>
              <w:spacing w:after="120" w:line="264" w:lineRule="auto"/>
            </w:pPr>
            <w:r>
              <w:t>Earthworks provisions</w:t>
            </w:r>
          </w:p>
        </w:tc>
        <w:tc>
          <w:tcPr>
            <w:tcW w:w="624" w:type="pct"/>
          </w:tcPr>
          <w:p w14:paraId="4AD1EBA8" w14:textId="22B8CBAA" w:rsidR="000D6B92" w:rsidRDefault="000D6B92" w:rsidP="000D6B92">
            <w:pPr>
              <w:spacing w:after="120" w:line="264" w:lineRule="auto"/>
            </w:pPr>
            <w:r>
              <w:t>Seek amendment</w:t>
            </w:r>
          </w:p>
        </w:tc>
        <w:tc>
          <w:tcPr>
            <w:tcW w:w="1017" w:type="pct"/>
          </w:tcPr>
          <w:p w14:paraId="724A6711" w14:textId="6E838221" w:rsidR="000D6B92" w:rsidRDefault="000D6B92" w:rsidP="000D6B92">
            <w:pPr>
              <w:spacing w:after="120" w:line="264" w:lineRule="auto"/>
            </w:pPr>
            <w:r>
              <w:t xml:space="preserve">Existing earthworks standards are minimal, if are to incl. to build on slopes greater than 26deg (cut off for earth works is 28degs under current plan) then fine but is it would be more suitable for the owner to provide a </w:t>
            </w:r>
            <w:proofErr w:type="spellStart"/>
            <w:r>
              <w:t>geotech</w:t>
            </w:r>
            <w:proofErr w:type="spellEnd"/>
            <w:r>
              <w:t xml:space="preserve"> report covering proposed earthworks if they meet the permitted standard, earthworks rules already provide for earthworks not on a slope of greater than 28degs requires a resource consent. The proposed slope hazard to match 28degs in existing earthworks rules (what effect will 2degs create) as consultants do not provide the reports in a timely manner to applicants / owners.</w:t>
            </w:r>
          </w:p>
        </w:tc>
        <w:tc>
          <w:tcPr>
            <w:tcW w:w="1151" w:type="pct"/>
            <w:vMerge/>
            <w:shd w:val="clear" w:color="auto" w:fill="auto"/>
          </w:tcPr>
          <w:p w14:paraId="2B60EB9E" w14:textId="77777777" w:rsidR="000D6B92" w:rsidRDefault="000D6B92" w:rsidP="000D6B92">
            <w:pPr>
              <w:spacing w:after="120" w:line="264" w:lineRule="auto"/>
            </w:pPr>
          </w:p>
        </w:tc>
        <w:tc>
          <w:tcPr>
            <w:tcW w:w="1300" w:type="pct"/>
          </w:tcPr>
          <w:p w14:paraId="1ED60086" w14:textId="0A7B5C90" w:rsidR="000D6B92" w:rsidRDefault="005C17A1" w:rsidP="000D6B92">
            <w:pPr>
              <w:spacing w:after="120" w:line="264" w:lineRule="auto"/>
            </w:pPr>
            <w:r w:rsidRPr="006034B6">
              <w:rPr>
                <w:rFonts w:ascii="Calibri" w:hAnsi="Calibri" w:cs="Calibri"/>
                <w:b/>
                <w:bCs/>
                <w:u w:val="single"/>
              </w:rPr>
              <w:t xml:space="preserve">Reject </w:t>
            </w:r>
            <w:r>
              <w:rPr>
                <w:rFonts w:ascii="Calibri" w:hAnsi="Calibri" w:cs="Calibri"/>
              </w:rPr>
              <w:t>– See the assessment in the S42a report for the reasoning.</w:t>
            </w:r>
          </w:p>
        </w:tc>
      </w:tr>
      <w:tr w:rsidR="000D6B92" w14:paraId="5C8F1108" w14:textId="5D4B2558" w:rsidTr="00ED406E">
        <w:trPr>
          <w:trHeight w:val="20"/>
        </w:trPr>
        <w:tc>
          <w:tcPr>
            <w:tcW w:w="296" w:type="pct"/>
          </w:tcPr>
          <w:p w14:paraId="7C47DABE" w14:textId="260F710B" w:rsidR="000D6B92" w:rsidRDefault="000D6B92" w:rsidP="000D6B92">
            <w:pPr>
              <w:spacing w:after="120" w:line="264" w:lineRule="auto"/>
            </w:pPr>
            <w:r>
              <w:t>S75.3</w:t>
            </w:r>
          </w:p>
        </w:tc>
        <w:tc>
          <w:tcPr>
            <w:tcW w:w="612" w:type="pct"/>
          </w:tcPr>
          <w:p w14:paraId="2669F035" w14:textId="77777777" w:rsidR="000D6B92" w:rsidRDefault="000D6B92" w:rsidP="000D6B92">
            <w:pPr>
              <w:spacing w:after="120" w:line="264" w:lineRule="auto"/>
            </w:pPr>
            <w:r>
              <w:t>Slope Hazard Overlay</w:t>
            </w:r>
          </w:p>
          <w:p w14:paraId="6B9F9C03" w14:textId="4930E49D" w:rsidR="000D6B92" w:rsidRDefault="000D6B92" w:rsidP="000D6B92">
            <w:pPr>
              <w:spacing w:after="120" w:line="264" w:lineRule="auto"/>
            </w:pPr>
            <w:r>
              <w:t>Earthworks provisions</w:t>
            </w:r>
          </w:p>
        </w:tc>
        <w:tc>
          <w:tcPr>
            <w:tcW w:w="624" w:type="pct"/>
          </w:tcPr>
          <w:p w14:paraId="65311BFE" w14:textId="73BF402F" w:rsidR="000D6B92" w:rsidRDefault="000D6B92" w:rsidP="000D6B92">
            <w:pPr>
              <w:spacing w:after="120" w:line="264" w:lineRule="auto"/>
            </w:pPr>
            <w:r>
              <w:t>Seek amendment</w:t>
            </w:r>
          </w:p>
        </w:tc>
        <w:tc>
          <w:tcPr>
            <w:tcW w:w="1017" w:type="pct"/>
          </w:tcPr>
          <w:p w14:paraId="280BD7AF" w14:textId="57B017BF" w:rsidR="000D6B92" w:rsidRDefault="000D6B92" w:rsidP="000D6B92">
            <w:pPr>
              <w:spacing w:after="120" w:line="264" w:lineRule="auto"/>
            </w:pPr>
            <w:r w:rsidRPr="0088121D">
              <w:t>Existing earthworks standards retained, if the mapping is done accurately then owners will be able to see where they can do earthworks and where they will require a resource consent.</w:t>
            </w:r>
          </w:p>
        </w:tc>
        <w:tc>
          <w:tcPr>
            <w:tcW w:w="1151" w:type="pct"/>
            <w:vMerge/>
            <w:shd w:val="clear" w:color="auto" w:fill="auto"/>
          </w:tcPr>
          <w:p w14:paraId="695E2A71" w14:textId="77777777" w:rsidR="000D6B92" w:rsidRDefault="000D6B92" w:rsidP="000D6B92">
            <w:pPr>
              <w:spacing w:after="120" w:line="264" w:lineRule="auto"/>
            </w:pPr>
          </w:p>
        </w:tc>
        <w:tc>
          <w:tcPr>
            <w:tcW w:w="1300" w:type="pct"/>
          </w:tcPr>
          <w:p w14:paraId="26E48A52" w14:textId="399AC180" w:rsidR="000D6B92" w:rsidRDefault="005C17A1"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73BAFAD7" w14:textId="3B73C446" w:rsidTr="00ED406E">
        <w:trPr>
          <w:trHeight w:val="20"/>
        </w:trPr>
        <w:tc>
          <w:tcPr>
            <w:tcW w:w="3700" w:type="pct"/>
            <w:gridSpan w:val="5"/>
            <w:shd w:val="clear" w:color="auto" w:fill="E2EFD9" w:themeFill="accent6" w:themeFillTint="33"/>
          </w:tcPr>
          <w:p w14:paraId="7C701AA4" w14:textId="6EE8C240" w:rsidR="000D6B92" w:rsidRPr="002C1F0A" w:rsidRDefault="000D6B92" w:rsidP="000D6B92">
            <w:pPr>
              <w:pStyle w:val="Heading1"/>
            </w:pPr>
            <w:r w:rsidRPr="00794500">
              <w:t>Submitter</w:t>
            </w:r>
            <w:r>
              <w:t xml:space="preserve"> 76: </w:t>
            </w:r>
            <w:r w:rsidRPr="002C1F0A">
              <w:rPr>
                <w:rFonts w:ascii="Calibri" w:hAnsi="Calibri" w:cs="Calibri"/>
                <w:bCs/>
                <w:color w:val="000000"/>
              </w:rPr>
              <w:t>Heather McKay</w:t>
            </w:r>
          </w:p>
        </w:tc>
        <w:tc>
          <w:tcPr>
            <w:tcW w:w="1300" w:type="pct"/>
            <w:shd w:val="clear" w:color="auto" w:fill="E2EFD9" w:themeFill="accent6" w:themeFillTint="33"/>
          </w:tcPr>
          <w:p w14:paraId="633D966E" w14:textId="77777777" w:rsidR="000D6B92" w:rsidRPr="00794500" w:rsidRDefault="000D6B92" w:rsidP="000D6B92">
            <w:pPr>
              <w:pStyle w:val="Heading1"/>
            </w:pPr>
          </w:p>
        </w:tc>
      </w:tr>
      <w:tr w:rsidR="000D6B92" w14:paraId="4988DCB8" w14:textId="410780F2" w:rsidTr="00ED406E">
        <w:trPr>
          <w:trHeight w:val="20"/>
        </w:trPr>
        <w:tc>
          <w:tcPr>
            <w:tcW w:w="296" w:type="pct"/>
          </w:tcPr>
          <w:p w14:paraId="4F4A2E64" w14:textId="792DE53D" w:rsidR="000D6B92" w:rsidRDefault="000D6B92" w:rsidP="000D6B92">
            <w:pPr>
              <w:spacing w:after="120" w:line="264" w:lineRule="auto"/>
            </w:pPr>
            <w:r>
              <w:t>S76.1</w:t>
            </w:r>
          </w:p>
        </w:tc>
        <w:tc>
          <w:tcPr>
            <w:tcW w:w="612" w:type="pct"/>
          </w:tcPr>
          <w:p w14:paraId="6BE29C80" w14:textId="0106331D" w:rsidR="000D6B92" w:rsidRDefault="000D6B92" w:rsidP="000D6B92">
            <w:pPr>
              <w:spacing w:after="120" w:line="264" w:lineRule="auto"/>
            </w:pPr>
            <w:r>
              <w:t>Mangaroa Peat Overlay</w:t>
            </w:r>
          </w:p>
        </w:tc>
        <w:tc>
          <w:tcPr>
            <w:tcW w:w="624" w:type="pct"/>
          </w:tcPr>
          <w:p w14:paraId="6DA249C6" w14:textId="65E37E07" w:rsidR="000D6B92" w:rsidRDefault="000D6B92" w:rsidP="000D6B92">
            <w:pPr>
              <w:spacing w:after="120" w:line="264" w:lineRule="auto"/>
            </w:pPr>
            <w:r>
              <w:t>Seek amendment</w:t>
            </w:r>
          </w:p>
        </w:tc>
        <w:tc>
          <w:tcPr>
            <w:tcW w:w="1017" w:type="pct"/>
          </w:tcPr>
          <w:p w14:paraId="6F9AC319" w14:textId="544557C0" w:rsidR="000D6B92" w:rsidRDefault="000D6B92" w:rsidP="000D6B92">
            <w:pPr>
              <w:spacing w:after="120" w:line="264" w:lineRule="auto"/>
            </w:pPr>
            <w:r>
              <w:t>PC47 to adopt a “horses for courses” approach that allows a pragmatic and risk-based approach to the processes for consenting for subdivision and building. That may mean a more streamlined approach for subdivisions for a single additional dwelling. In those cases, a single approach to an engineer is to be preferred to keep costs down.</w:t>
            </w:r>
          </w:p>
        </w:tc>
        <w:tc>
          <w:tcPr>
            <w:tcW w:w="1151" w:type="pct"/>
          </w:tcPr>
          <w:p w14:paraId="1F3B85CD" w14:textId="4C16A530" w:rsidR="000D6B92" w:rsidRDefault="000D6B92" w:rsidP="000D6B92">
            <w:pPr>
              <w:spacing w:after="120" w:line="264" w:lineRule="auto"/>
            </w:pPr>
            <w:r>
              <w:t>Peat is just another soil type. The Building Act process requires that foundations on poor ground conditions must be designed by an engineer. While this is sufficient for new housing PC47 is required to ensure that viable building platforms are available before subdivision is consented. This approach may duplicate processes and increase the cost of subdivision and building. UHCC already requires the identification of building platforms as part of subdivision consents.</w:t>
            </w:r>
          </w:p>
        </w:tc>
        <w:tc>
          <w:tcPr>
            <w:tcW w:w="1300" w:type="pct"/>
          </w:tcPr>
          <w:p w14:paraId="57EA88FF" w14:textId="05FD2466" w:rsidR="000D6B92" w:rsidRDefault="005C17A1"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3FF4058A" w14:textId="70F15798" w:rsidTr="00ED406E">
        <w:trPr>
          <w:trHeight w:val="20"/>
        </w:trPr>
        <w:tc>
          <w:tcPr>
            <w:tcW w:w="296" w:type="pct"/>
          </w:tcPr>
          <w:p w14:paraId="72D16BA6" w14:textId="094808A9" w:rsidR="000D6B92" w:rsidRDefault="000D6B92" w:rsidP="000D6B92">
            <w:pPr>
              <w:spacing w:after="120" w:line="264" w:lineRule="auto"/>
            </w:pPr>
            <w:r w:rsidRPr="00956FB3">
              <w:t>S76.</w:t>
            </w:r>
            <w:r>
              <w:t>2</w:t>
            </w:r>
          </w:p>
        </w:tc>
        <w:tc>
          <w:tcPr>
            <w:tcW w:w="612" w:type="pct"/>
          </w:tcPr>
          <w:p w14:paraId="671BB517" w14:textId="6366CFF9" w:rsidR="000D6B92" w:rsidRDefault="000D6B92" w:rsidP="000D6B92">
            <w:pPr>
              <w:spacing w:after="120" w:line="264" w:lineRule="auto"/>
            </w:pPr>
            <w:r>
              <w:t>Mangaroa Peat Overlay</w:t>
            </w:r>
          </w:p>
        </w:tc>
        <w:tc>
          <w:tcPr>
            <w:tcW w:w="624" w:type="pct"/>
          </w:tcPr>
          <w:p w14:paraId="2CFF21E0" w14:textId="7A456B4E" w:rsidR="000D6B92" w:rsidRDefault="000D6B92" w:rsidP="000D6B92">
            <w:pPr>
              <w:spacing w:after="120" w:line="264" w:lineRule="auto"/>
            </w:pPr>
            <w:r>
              <w:t>Seek amendment</w:t>
            </w:r>
          </w:p>
        </w:tc>
        <w:tc>
          <w:tcPr>
            <w:tcW w:w="1017" w:type="pct"/>
          </w:tcPr>
          <w:p w14:paraId="52C36524" w14:textId="7F17CC38" w:rsidR="000D6B92" w:rsidRDefault="000D6B92" w:rsidP="000D6B92">
            <w:pPr>
              <w:spacing w:after="120" w:line="264" w:lineRule="auto"/>
            </w:pPr>
            <w:r>
              <w:t>Change the names of the zones to something like “Sensitive land planning zone” for the Mangaroa Peatlands Hazard and “Slope assessment planning zone” or “Soil type Risk planning zone” for the High Slope Hazard zones.</w:t>
            </w:r>
          </w:p>
        </w:tc>
        <w:tc>
          <w:tcPr>
            <w:tcW w:w="1151" w:type="pct"/>
          </w:tcPr>
          <w:p w14:paraId="2D0BFCF5" w14:textId="3ECC0E34" w:rsidR="000D6B92" w:rsidRDefault="000D6B92" w:rsidP="000D6B92">
            <w:pPr>
              <w:spacing w:after="120" w:line="264" w:lineRule="auto"/>
            </w:pPr>
            <w:r>
              <w:t>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the Mangaroa Valley. The language should be changed to distance peatland and slopes from GWRC’s goals.</w:t>
            </w:r>
          </w:p>
        </w:tc>
        <w:tc>
          <w:tcPr>
            <w:tcW w:w="1300" w:type="pct"/>
          </w:tcPr>
          <w:p w14:paraId="75BA554E" w14:textId="5B6A0524" w:rsidR="000D6B92" w:rsidRDefault="005C17A1"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671DFCE6" w14:textId="11FCF691" w:rsidTr="00ED406E">
        <w:trPr>
          <w:trHeight w:val="20"/>
        </w:trPr>
        <w:tc>
          <w:tcPr>
            <w:tcW w:w="296" w:type="pct"/>
          </w:tcPr>
          <w:p w14:paraId="581BE94D" w14:textId="2B80F2EB" w:rsidR="000D6B92" w:rsidRDefault="000D6B92" w:rsidP="000D6B92">
            <w:pPr>
              <w:spacing w:after="120" w:line="264" w:lineRule="auto"/>
            </w:pPr>
            <w:r w:rsidRPr="004A35A1">
              <w:t>S76.3</w:t>
            </w:r>
          </w:p>
        </w:tc>
        <w:tc>
          <w:tcPr>
            <w:tcW w:w="612" w:type="pct"/>
          </w:tcPr>
          <w:p w14:paraId="41D2200A" w14:textId="6F4BFA45" w:rsidR="000D6B92" w:rsidRDefault="000D6B92" w:rsidP="000D6B92">
            <w:pPr>
              <w:spacing w:after="120" w:line="264" w:lineRule="auto"/>
            </w:pPr>
            <w:r>
              <w:t>General</w:t>
            </w:r>
          </w:p>
        </w:tc>
        <w:tc>
          <w:tcPr>
            <w:tcW w:w="624" w:type="pct"/>
          </w:tcPr>
          <w:p w14:paraId="3523FD25" w14:textId="50CD1E2E" w:rsidR="000D6B92" w:rsidRDefault="000D6B92" w:rsidP="000D6B92">
            <w:pPr>
              <w:spacing w:after="120" w:line="264" w:lineRule="auto"/>
            </w:pPr>
            <w:r>
              <w:t>Seek amendment</w:t>
            </w:r>
          </w:p>
        </w:tc>
        <w:tc>
          <w:tcPr>
            <w:tcW w:w="1017" w:type="pct"/>
          </w:tcPr>
          <w:p w14:paraId="000FE21D" w14:textId="77777777" w:rsidR="000D6B92" w:rsidRDefault="000D6B92" w:rsidP="000D6B92">
            <w:pPr>
              <w:spacing w:after="120" w:line="264" w:lineRule="auto"/>
            </w:pPr>
            <w:r>
              <w:t>Have 3 categories for each hazard, No risk, some risk, and High risk.</w:t>
            </w:r>
          </w:p>
          <w:p w14:paraId="40B3424B" w14:textId="7C621958" w:rsidR="000D6B92" w:rsidRDefault="000D6B92" w:rsidP="000D6B92">
            <w:pPr>
              <w:spacing w:after="120" w:line="264" w:lineRule="auto"/>
            </w:pPr>
            <w:r>
              <w:t>Classify the Wellington Fault Zone as high risk. Classify the Mangaroa Peatlands and High slope zone as some risk.</w:t>
            </w:r>
          </w:p>
        </w:tc>
        <w:tc>
          <w:tcPr>
            <w:tcW w:w="1151" w:type="pct"/>
          </w:tcPr>
          <w:p w14:paraId="38030685" w14:textId="345830FF" w:rsidR="000D6B92" w:rsidRDefault="000D6B92" w:rsidP="000D6B92">
            <w:pPr>
              <w:spacing w:after="120" w:line="264" w:lineRule="auto"/>
            </w:pPr>
            <w:r>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change 1 </w:t>
            </w:r>
            <w:proofErr w:type="gramStart"/>
            <w:r>
              <w:t>zones</w:t>
            </w:r>
            <w:proofErr w:type="gramEnd"/>
            <w:r>
              <w:t xml:space="preserve"> where development should be avoided.</w:t>
            </w:r>
          </w:p>
        </w:tc>
        <w:tc>
          <w:tcPr>
            <w:tcW w:w="1300" w:type="pct"/>
          </w:tcPr>
          <w:p w14:paraId="780A28B3" w14:textId="77777777" w:rsidR="004A35A1" w:rsidRPr="004A35A1" w:rsidRDefault="004A35A1" w:rsidP="004A35A1">
            <w:pPr>
              <w:pStyle w:val="UHCCBody1OList"/>
              <w:numPr>
                <w:ilvl w:val="0"/>
                <w:numId w:val="0"/>
              </w:numPr>
              <w:rPr>
                <w:rFonts w:asciiTheme="minorHAnsi" w:eastAsiaTheme="minorHAnsi" w:hAnsiTheme="minorHAnsi" w:cstheme="minorBidi"/>
                <w:sz w:val="22"/>
                <w:szCs w:val="22"/>
              </w:rPr>
            </w:pPr>
            <w:r w:rsidRPr="004F7D67">
              <w:rPr>
                <w:rFonts w:ascii="Calibri" w:eastAsiaTheme="minorHAnsi" w:hAnsi="Calibri" w:cs="Calibri"/>
                <w:b/>
                <w:sz w:val="22"/>
                <w:szCs w:val="22"/>
                <w:u w:val="single"/>
              </w:rPr>
              <w:t>Accept</w:t>
            </w:r>
            <w:r w:rsidRPr="006034B6">
              <w:rPr>
                <w:rFonts w:asciiTheme="minorHAnsi" w:eastAsiaTheme="minorHAnsi" w:hAnsiTheme="minorHAnsi" w:cstheme="minorBidi"/>
                <w:b/>
                <w:bCs/>
                <w:sz w:val="22"/>
                <w:szCs w:val="22"/>
                <w:u w:val="single"/>
              </w:rPr>
              <w:t xml:space="preserve"> </w:t>
            </w:r>
            <w:r w:rsidRPr="004A35A1">
              <w:rPr>
                <w:rFonts w:asciiTheme="minorHAnsi" w:eastAsiaTheme="minorHAnsi" w:hAnsiTheme="minorHAnsi" w:cstheme="minorBidi"/>
                <w:sz w:val="22"/>
                <w:szCs w:val="22"/>
              </w:rPr>
              <w:t xml:space="preserve">this submission point insofar as that the different natural hazards have been given different hazard rankings, and the Mangaroa Peat Overlay has been assigned a medium hazard and not a high hazard as sort by the submitters. </w:t>
            </w:r>
          </w:p>
          <w:p w14:paraId="308BE122" w14:textId="77777777" w:rsidR="000D6B92" w:rsidRDefault="000D6B92" w:rsidP="000D6B92">
            <w:pPr>
              <w:spacing w:after="120" w:line="264" w:lineRule="auto"/>
            </w:pPr>
          </w:p>
        </w:tc>
      </w:tr>
      <w:tr w:rsidR="000D6B92" w14:paraId="6CAD5F93" w14:textId="53C79320" w:rsidTr="00ED406E">
        <w:trPr>
          <w:trHeight w:val="20"/>
        </w:trPr>
        <w:tc>
          <w:tcPr>
            <w:tcW w:w="296" w:type="pct"/>
          </w:tcPr>
          <w:p w14:paraId="1DD4200E" w14:textId="0CF3EBB4" w:rsidR="000D6B92" w:rsidRDefault="000D6B92" w:rsidP="000D6B92">
            <w:pPr>
              <w:spacing w:after="120" w:line="264" w:lineRule="auto"/>
            </w:pPr>
            <w:r w:rsidRPr="00956FB3">
              <w:t>S76.</w:t>
            </w:r>
            <w:r>
              <w:t>4</w:t>
            </w:r>
          </w:p>
        </w:tc>
        <w:tc>
          <w:tcPr>
            <w:tcW w:w="612" w:type="pct"/>
          </w:tcPr>
          <w:p w14:paraId="6DDE81C4" w14:textId="680BA0F4" w:rsidR="000D6B92" w:rsidRDefault="000D6B92" w:rsidP="000D6B92">
            <w:pPr>
              <w:spacing w:after="120" w:line="264" w:lineRule="auto"/>
            </w:pPr>
            <w:r>
              <w:t>General</w:t>
            </w:r>
          </w:p>
        </w:tc>
        <w:tc>
          <w:tcPr>
            <w:tcW w:w="624" w:type="pct"/>
          </w:tcPr>
          <w:p w14:paraId="0C251D63" w14:textId="212A8D1B" w:rsidR="000D6B92" w:rsidRDefault="000D6B92" w:rsidP="000D6B92">
            <w:pPr>
              <w:spacing w:after="120" w:line="264" w:lineRule="auto"/>
            </w:pPr>
            <w:r>
              <w:t>Seek amendment</w:t>
            </w:r>
          </w:p>
        </w:tc>
        <w:tc>
          <w:tcPr>
            <w:tcW w:w="1017" w:type="pct"/>
          </w:tcPr>
          <w:p w14:paraId="06E52913" w14:textId="5379EA1E" w:rsidR="000D6B92" w:rsidRDefault="000D6B92" w:rsidP="000D6B92">
            <w:pPr>
              <w:spacing w:after="120" w:line="264" w:lineRule="auto"/>
            </w:pPr>
            <w:r>
              <w:t>Withdraw the cost benefit analysis and correct the mistaken facts and assumptions before re-publishing it.</w:t>
            </w:r>
          </w:p>
        </w:tc>
        <w:tc>
          <w:tcPr>
            <w:tcW w:w="1151" w:type="pct"/>
          </w:tcPr>
          <w:p w14:paraId="206563AB" w14:textId="402A09DC" w:rsidR="000D6B92" w:rsidRDefault="000D6B92" w:rsidP="000D6B92">
            <w:pPr>
              <w:spacing w:after="120" w:line="264" w:lineRule="auto"/>
            </w:pPr>
            <w:r w:rsidRPr="00C16E9F">
              <w:t>The cost benefit analysis contains material mistakes which lead to risk assumptions that do not align with lived experience. It discounts the impact of hazard overlays on land values and insurability and the risk of regulatory misfeasance by GWRC. It also over-estimates the risk to existing buildings and discounts the feasibility of engineering solutions.</w:t>
            </w:r>
          </w:p>
        </w:tc>
        <w:tc>
          <w:tcPr>
            <w:tcW w:w="1300" w:type="pct"/>
          </w:tcPr>
          <w:p w14:paraId="2A641C94" w14:textId="0D5416BD" w:rsidR="000D6B92" w:rsidRPr="00C16E9F" w:rsidRDefault="005C17A1"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504935F7" w14:textId="05C95A58" w:rsidTr="00ED406E">
        <w:trPr>
          <w:trHeight w:val="20"/>
        </w:trPr>
        <w:tc>
          <w:tcPr>
            <w:tcW w:w="296" w:type="pct"/>
          </w:tcPr>
          <w:p w14:paraId="6ECC7B2C" w14:textId="04A61310" w:rsidR="000D6B92" w:rsidRDefault="000D6B92" w:rsidP="000D6B92">
            <w:pPr>
              <w:spacing w:after="120" w:line="264" w:lineRule="auto"/>
            </w:pPr>
            <w:r w:rsidRPr="00956FB3">
              <w:t>S76.</w:t>
            </w:r>
            <w:r>
              <w:t>5</w:t>
            </w:r>
          </w:p>
        </w:tc>
        <w:tc>
          <w:tcPr>
            <w:tcW w:w="612" w:type="pct"/>
          </w:tcPr>
          <w:p w14:paraId="359E2B3E" w14:textId="70CDBE17" w:rsidR="000D6B92" w:rsidRDefault="000D6B92" w:rsidP="000D6B92">
            <w:pPr>
              <w:spacing w:after="120" w:line="264" w:lineRule="auto"/>
            </w:pPr>
            <w:r>
              <w:t>Mangaroa Peat Overlay</w:t>
            </w:r>
          </w:p>
        </w:tc>
        <w:tc>
          <w:tcPr>
            <w:tcW w:w="624" w:type="pct"/>
          </w:tcPr>
          <w:p w14:paraId="0FEDAC4A" w14:textId="19ACB990" w:rsidR="000D6B92" w:rsidRDefault="000D6B92" w:rsidP="000D6B92">
            <w:pPr>
              <w:spacing w:after="120" w:line="264" w:lineRule="auto"/>
            </w:pPr>
            <w:r>
              <w:t>Seek amendment</w:t>
            </w:r>
          </w:p>
        </w:tc>
        <w:tc>
          <w:tcPr>
            <w:tcW w:w="1017" w:type="pct"/>
          </w:tcPr>
          <w:p w14:paraId="2BF7404A" w14:textId="241C2DA1" w:rsidR="000D6B92" w:rsidRDefault="000D6B92" w:rsidP="000D6B92">
            <w:pPr>
              <w:spacing w:after="120" w:line="264" w:lineRule="auto"/>
            </w:pPr>
            <w:r>
              <w:t xml:space="preserve">Amend the map to be the peat defined in the Soil Bureau survey of the peatland and documented in this Overlay, as modified by the sites that have been ground </w:t>
            </w:r>
            <w:proofErr w:type="spellStart"/>
            <w:r>
              <w:t>truthed</w:t>
            </w:r>
            <w:proofErr w:type="spellEnd"/>
            <w:r>
              <w:t>: ArcGIS - Mangaroa Valley Soils</w:t>
            </w:r>
          </w:p>
        </w:tc>
        <w:tc>
          <w:tcPr>
            <w:tcW w:w="1151" w:type="pct"/>
          </w:tcPr>
          <w:p w14:paraId="476A3392" w14:textId="75978D15" w:rsidR="000D6B92" w:rsidRDefault="000D6B92" w:rsidP="000D6B92">
            <w:pPr>
              <w:spacing w:after="120" w:line="264" w:lineRule="auto"/>
            </w:pPr>
            <w:r>
              <w:t xml:space="preserve">The boundaries of peatland are probably smaller than currently identified and should be based on an existing report called “Soils of Mangaroa-Whitemans Valley, Upper Hutt, New Zealand”. </w:t>
            </w:r>
            <w:r w:rsidRPr="001821AB">
              <w:t>Th</w:t>
            </w:r>
            <w:r>
              <w:t>e</w:t>
            </w:r>
            <w:r w:rsidRPr="001821AB">
              <w:t xml:space="preserve"> soil type of </w:t>
            </w:r>
            <w:proofErr w:type="spellStart"/>
            <w:r w:rsidRPr="001821AB">
              <w:t>Golans</w:t>
            </w:r>
            <w:proofErr w:type="spellEnd"/>
            <w:r w:rsidRPr="001821AB">
              <w:t xml:space="preserve"> Clay with peat</w:t>
            </w:r>
            <w:r>
              <w:t xml:space="preserve"> should be excluded from the peat hazard overlay.</w:t>
            </w:r>
          </w:p>
        </w:tc>
        <w:tc>
          <w:tcPr>
            <w:tcW w:w="1300" w:type="pct"/>
          </w:tcPr>
          <w:p w14:paraId="189B8D5B" w14:textId="6DF91046" w:rsidR="000D6B92" w:rsidRDefault="005C17A1" w:rsidP="000D6B92">
            <w:pPr>
              <w:spacing w:after="120" w:line="264" w:lineRule="auto"/>
            </w:pPr>
            <w:r w:rsidRPr="006034B6">
              <w:rPr>
                <w:rFonts w:ascii="Calibri" w:hAnsi="Calibri" w:cs="Calibri"/>
                <w:b/>
                <w:bCs/>
                <w:u w:val="single"/>
              </w:rPr>
              <w:t xml:space="preserve">Reject </w:t>
            </w:r>
            <w:r>
              <w:rPr>
                <w:rFonts w:ascii="Calibri" w:hAnsi="Calibri" w:cs="Calibri"/>
              </w:rPr>
              <w:t>– See the assessment in the S42a report for the reasoning.</w:t>
            </w:r>
          </w:p>
        </w:tc>
      </w:tr>
      <w:tr w:rsidR="000D6B92" w14:paraId="5EE498BC" w14:textId="617CCDB9" w:rsidTr="00ED406E">
        <w:trPr>
          <w:trHeight w:val="20"/>
        </w:trPr>
        <w:tc>
          <w:tcPr>
            <w:tcW w:w="296" w:type="pct"/>
          </w:tcPr>
          <w:p w14:paraId="1FF846D4" w14:textId="723608E7" w:rsidR="000D6B92" w:rsidRDefault="000D6B92" w:rsidP="000D6B92">
            <w:pPr>
              <w:spacing w:after="120" w:line="264" w:lineRule="auto"/>
            </w:pPr>
            <w:r w:rsidRPr="00956FB3">
              <w:t>S76.</w:t>
            </w:r>
            <w:r>
              <w:t>6</w:t>
            </w:r>
          </w:p>
        </w:tc>
        <w:tc>
          <w:tcPr>
            <w:tcW w:w="612" w:type="pct"/>
          </w:tcPr>
          <w:p w14:paraId="12C20391" w14:textId="125793CB" w:rsidR="000D6B92" w:rsidRDefault="000D6B92" w:rsidP="000D6B92">
            <w:pPr>
              <w:spacing w:after="120" w:line="264" w:lineRule="auto"/>
            </w:pPr>
            <w:r>
              <w:t>Mangaroa Peat Overlay</w:t>
            </w:r>
          </w:p>
        </w:tc>
        <w:tc>
          <w:tcPr>
            <w:tcW w:w="624" w:type="pct"/>
          </w:tcPr>
          <w:p w14:paraId="380F8F45" w14:textId="44CD9B5A" w:rsidR="000D6B92" w:rsidRDefault="000D6B92" w:rsidP="000D6B92">
            <w:pPr>
              <w:spacing w:after="120" w:line="264" w:lineRule="auto"/>
            </w:pPr>
            <w:r>
              <w:t>Seek amendment</w:t>
            </w:r>
          </w:p>
        </w:tc>
        <w:tc>
          <w:tcPr>
            <w:tcW w:w="1017" w:type="pct"/>
          </w:tcPr>
          <w:p w14:paraId="47F80961" w14:textId="388A7EF5" w:rsidR="000D6B92" w:rsidRDefault="000D6B92" w:rsidP="000D6B92">
            <w:pPr>
              <w:spacing w:after="120" w:line="264" w:lineRule="auto"/>
            </w:pPr>
            <w:r>
              <w:t>Not stated</w:t>
            </w:r>
          </w:p>
        </w:tc>
        <w:tc>
          <w:tcPr>
            <w:tcW w:w="1151" w:type="pct"/>
          </w:tcPr>
          <w:p w14:paraId="118CBABD" w14:textId="15414D69" w:rsidR="000D6B92" w:rsidRDefault="000D6B92" w:rsidP="000D6B92">
            <w:pPr>
              <w:spacing w:after="120" w:line="264" w:lineRule="auto"/>
            </w:pPr>
            <w:r>
              <w:t>According to the map our house is built on peat, which it is not, our house is on a clay type mound.</w:t>
            </w:r>
          </w:p>
        </w:tc>
        <w:tc>
          <w:tcPr>
            <w:tcW w:w="1300" w:type="pct"/>
          </w:tcPr>
          <w:p w14:paraId="0BED0F92" w14:textId="06F22F71" w:rsidR="000D6B92" w:rsidRDefault="005C17A1"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19CE88E8" w14:textId="039734B9" w:rsidTr="00ED406E">
        <w:trPr>
          <w:trHeight w:val="20"/>
        </w:trPr>
        <w:tc>
          <w:tcPr>
            <w:tcW w:w="3700" w:type="pct"/>
            <w:gridSpan w:val="5"/>
            <w:shd w:val="clear" w:color="auto" w:fill="E2EFD9" w:themeFill="accent6" w:themeFillTint="33"/>
          </w:tcPr>
          <w:p w14:paraId="03CE3B88" w14:textId="78FBD4AD" w:rsidR="000D6B92" w:rsidRPr="002C1F0A" w:rsidRDefault="000D6B92" w:rsidP="000D6B92">
            <w:pPr>
              <w:pStyle w:val="Heading1"/>
            </w:pPr>
            <w:r w:rsidRPr="00794500">
              <w:t>Submitter</w:t>
            </w:r>
            <w:r>
              <w:t xml:space="preserve"> 77: </w:t>
            </w:r>
            <w:r w:rsidRPr="003013FD">
              <w:t>Colin</w:t>
            </w:r>
            <w:r w:rsidRPr="002C1F0A">
              <w:rPr>
                <w:rFonts w:ascii="Calibri" w:hAnsi="Calibri" w:cs="Calibri"/>
                <w:bCs/>
                <w:color w:val="000000"/>
              </w:rPr>
              <w:t xml:space="preserve"> Hawes</w:t>
            </w:r>
          </w:p>
        </w:tc>
        <w:tc>
          <w:tcPr>
            <w:tcW w:w="1300" w:type="pct"/>
            <w:shd w:val="clear" w:color="auto" w:fill="E2EFD9" w:themeFill="accent6" w:themeFillTint="33"/>
          </w:tcPr>
          <w:p w14:paraId="5ACE3CAD" w14:textId="77777777" w:rsidR="000D6B92" w:rsidRPr="00794500" w:rsidRDefault="000D6B92" w:rsidP="000D6B92">
            <w:pPr>
              <w:pStyle w:val="Heading1"/>
            </w:pPr>
          </w:p>
        </w:tc>
      </w:tr>
      <w:tr w:rsidR="000D6B92" w14:paraId="2EFF6E08" w14:textId="34E762FF" w:rsidTr="00ED406E">
        <w:trPr>
          <w:trHeight w:val="20"/>
        </w:trPr>
        <w:tc>
          <w:tcPr>
            <w:tcW w:w="296" w:type="pct"/>
          </w:tcPr>
          <w:p w14:paraId="62C587F6" w14:textId="696722DD" w:rsidR="000D6B92" w:rsidRDefault="000D6B92" w:rsidP="000D6B92">
            <w:pPr>
              <w:spacing w:after="120" w:line="264" w:lineRule="auto"/>
            </w:pPr>
            <w:r>
              <w:t>S77.1</w:t>
            </w:r>
          </w:p>
        </w:tc>
        <w:tc>
          <w:tcPr>
            <w:tcW w:w="612" w:type="pct"/>
          </w:tcPr>
          <w:p w14:paraId="4EFDD3AA" w14:textId="22E5C8F4" w:rsidR="000D6B92" w:rsidRDefault="000D6B92" w:rsidP="000D6B92">
            <w:pPr>
              <w:spacing w:after="120" w:line="264" w:lineRule="auto"/>
            </w:pPr>
            <w:r>
              <w:t>Mangaroa Peat Overlay</w:t>
            </w:r>
          </w:p>
        </w:tc>
        <w:tc>
          <w:tcPr>
            <w:tcW w:w="624" w:type="pct"/>
          </w:tcPr>
          <w:p w14:paraId="122C0FE7" w14:textId="645AFE52" w:rsidR="000D6B92" w:rsidRDefault="000D6B92" w:rsidP="000D6B92">
            <w:pPr>
              <w:spacing w:after="120" w:line="264" w:lineRule="auto"/>
            </w:pPr>
            <w:r>
              <w:t>Seek amendment</w:t>
            </w:r>
          </w:p>
        </w:tc>
        <w:tc>
          <w:tcPr>
            <w:tcW w:w="1017" w:type="pct"/>
          </w:tcPr>
          <w:p w14:paraId="7AADFECA" w14:textId="0163D3D1" w:rsidR="000D6B92" w:rsidRDefault="000D6B92" w:rsidP="000D6B92">
            <w:pPr>
              <w:spacing w:after="120" w:line="264" w:lineRule="auto"/>
            </w:pPr>
            <w:r>
              <w:t>PC47 to adopt a “horses for courses” approach that allows a pragmatic and risk-based approach to the processes for consenting for subdivision and building. That may mean a more streamlined approach for subdivisions for a single additional dwelling. In those cases, a single approach to an engineer is to be preferred to keep costs down.</w:t>
            </w:r>
          </w:p>
        </w:tc>
        <w:tc>
          <w:tcPr>
            <w:tcW w:w="1151" w:type="pct"/>
          </w:tcPr>
          <w:p w14:paraId="00148A04" w14:textId="33CA038D" w:rsidR="000D6B92" w:rsidRDefault="000D6B92" w:rsidP="000D6B92">
            <w:pPr>
              <w:spacing w:after="120" w:line="264" w:lineRule="auto"/>
            </w:pPr>
            <w:r>
              <w:t>Peat is just another soil type. The Building Act process requires that foundations on poor ground conditions must be designed by an engineer. While this is sufficient for new housing PC47 is required to ensure that viable building platforms are available before subdivision is consented. This approach may duplicate processes and increase the cost of subdivision and building. UHCC already requires the identification of building platforms as part of subdivision consents.</w:t>
            </w:r>
          </w:p>
        </w:tc>
        <w:tc>
          <w:tcPr>
            <w:tcW w:w="1300" w:type="pct"/>
          </w:tcPr>
          <w:p w14:paraId="2BCDB019" w14:textId="155E74B3" w:rsidR="000D6B92" w:rsidRDefault="007D14F7"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54973100" w14:textId="02D8D9CF" w:rsidTr="00ED406E">
        <w:trPr>
          <w:trHeight w:val="20"/>
        </w:trPr>
        <w:tc>
          <w:tcPr>
            <w:tcW w:w="296" w:type="pct"/>
          </w:tcPr>
          <w:p w14:paraId="045AF53A" w14:textId="35CD47CF" w:rsidR="000D6B92" w:rsidRDefault="000D6B92" w:rsidP="000D6B92">
            <w:pPr>
              <w:spacing w:after="120" w:line="264" w:lineRule="auto"/>
            </w:pPr>
            <w:r w:rsidRPr="00CA175D">
              <w:t>S77.</w:t>
            </w:r>
            <w:r>
              <w:t>2</w:t>
            </w:r>
          </w:p>
        </w:tc>
        <w:tc>
          <w:tcPr>
            <w:tcW w:w="612" w:type="pct"/>
          </w:tcPr>
          <w:p w14:paraId="307E6D44" w14:textId="160080FA" w:rsidR="000D6B92" w:rsidRDefault="000D6B92" w:rsidP="000D6B92">
            <w:pPr>
              <w:spacing w:after="120" w:line="264" w:lineRule="auto"/>
            </w:pPr>
            <w:r>
              <w:t>Mangaroa Peat Overlay</w:t>
            </w:r>
          </w:p>
        </w:tc>
        <w:tc>
          <w:tcPr>
            <w:tcW w:w="624" w:type="pct"/>
          </w:tcPr>
          <w:p w14:paraId="7D329035" w14:textId="2C60AECB" w:rsidR="000D6B92" w:rsidRDefault="000D6B92" w:rsidP="000D6B92">
            <w:pPr>
              <w:spacing w:after="120" w:line="264" w:lineRule="auto"/>
            </w:pPr>
            <w:r>
              <w:t>Seek amendment</w:t>
            </w:r>
          </w:p>
        </w:tc>
        <w:tc>
          <w:tcPr>
            <w:tcW w:w="1017" w:type="pct"/>
          </w:tcPr>
          <w:p w14:paraId="17D33E89" w14:textId="46FB10D1" w:rsidR="000D6B92" w:rsidRDefault="000D6B92" w:rsidP="000D6B92">
            <w:pPr>
              <w:spacing w:after="120" w:line="264" w:lineRule="auto"/>
            </w:pPr>
            <w:r>
              <w:t>Change the names of the zones to something like “Sensitive land planning zone” for the Mangaroa Peatlands Hazard and “Slope assessment planning zone” or “Soil type Risk planning zone” for the High Slope Hazard zones.</w:t>
            </w:r>
          </w:p>
        </w:tc>
        <w:tc>
          <w:tcPr>
            <w:tcW w:w="1151" w:type="pct"/>
          </w:tcPr>
          <w:p w14:paraId="1E12DC39" w14:textId="19876252" w:rsidR="000D6B92" w:rsidRDefault="000D6B92" w:rsidP="000D6B92">
            <w:pPr>
              <w:spacing w:after="120" w:line="264" w:lineRule="auto"/>
            </w:pPr>
            <w:r>
              <w:t>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the Mangaroa Valley. The language should be changed to distance peatland and slopes from GWRC’s goals.</w:t>
            </w:r>
          </w:p>
        </w:tc>
        <w:tc>
          <w:tcPr>
            <w:tcW w:w="1300" w:type="pct"/>
          </w:tcPr>
          <w:p w14:paraId="542883A2" w14:textId="63AFB5AA" w:rsidR="000D6B92" w:rsidRDefault="007D14F7"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2E44C84C" w14:textId="568552F3" w:rsidTr="00ED406E">
        <w:trPr>
          <w:trHeight w:val="20"/>
        </w:trPr>
        <w:tc>
          <w:tcPr>
            <w:tcW w:w="296" w:type="pct"/>
          </w:tcPr>
          <w:p w14:paraId="70820C64" w14:textId="1F489536" w:rsidR="000D6B92" w:rsidRDefault="000D6B92" w:rsidP="000D6B92">
            <w:pPr>
              <w:spacing w:after="120" w:line="264" w:lineRule="auto"/>
            </w:pPr>
            <w:r w:rsidRPr="004A35A1">
              <w:t>S77.3</w:t>
            </w:r>
          </w:p>
        </w:tc>
        <w:tc>
          <w:tcPr>
            <w:tcW w:w="612" w:type="pct"/>
          </w:tcPr>
          <w:p w14:paraId="48225037" w14:textId="4D55DD34" w:rsidR="000D6B92" w:rsidRDefault="000D6B92" w:rsidP="000D6B92">
            <w:pPr>
              <w:spacing w:after="120" w:line="264" w:lineRule="auto"/>
            </w:pPr>
            <w:r>
              <w:t>General</w:t>
            </w:r>
          </w:p>
        </w:tc>
        <w:tc>
          <w:tcPr>
            <w:tcW w:w="624" w:type="pct"/>
          </w:tcPr>
          <w:p w14:paraId="676C196E" w14:textId="7213F91E" w:rsidR="000D6B92" w:rsidRDefault="000D6B92" w:rsidP="000D6B92">
            <w:pPr>
              <w:spacing w:after="120" w:line="264" w:lineRule="auto"/>
            </w:pPr>
            <w:r>
              <w:t>Seek amendment</w:t>
            </w:r>
          </w:p>
        </w:tc>
        <w:tc>
          <w:tcPr>
            <w:tcW w:w="1017" w:type="pct"/>
          </w:tcPr>
          <w:p w14:paraId="39188DCB" w14:textId="77777777" w:rsidR="000D6B92" w:rsidRDefault="000D6B92" w:rsidP="000D6B92">
            <w:pPr>
              <w:spacing w:after="120" w:line="264" w:lineRule="auto"/>
            </w:pPr>
            <w:r>
              <w:t>Have 3 categories for each hazard, No risk, some risk, and High risk.</w:t>
            </w:r>
          </w:p>
          <w:p w14:paraId="7E046FBF" w14:textId="77777777" w:rsidR="000D6B92" w:rsidRDefault="000D6B92" w:rsidP="000D6B92">
            <w:pPr>
              <w:spacing w:after="120" w:line="264" w:lineRule="auto"/>
            </w:pPr>
            <w:r>
              <w:t>Classify the Wellington Fault Zone as high risk. Classify the Mangaroa Peatlands and High slope zone as some risk.</w:t>
            </w:r>
          </w:p>
        </w:tc>
        <w:tc>
          <w:tcPr>
            <w:tcW w:w="1151" w:type="pct"/>
          </w:tcPr>
          <w:p w14:paraId="0B3FEBC6" w14:textId="02F969CB" w:rsidR="000D6B92" w:rsidRDefault="000D6B92" w:rsidP="000D6B92">
            <w:pPr>
              <w:spacing w:after="120" w:line="264" w:lineRule="auto"/>
            </w:pPr>
            <w:r>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change 1 </w:t>
            </w:r>
            <w:proofErr w:type="gramStart"/>
            <w:r>
              <w:t>zones</w:t>
            </w:r>
            <w:proofErr w:type="gramEnd"/>
            <w:r>
              <w:t xml:space="preserve"> where development should be avoided.</w:t>
            </w:r>
          </w:p>
        </w:tc>
        <w:tc>
          <w:tcPr>
            <w:tcW w:w="1300" w:type="pct"/>
          </w:tcPr>
          <w:p w14:paraId="38C85F34" w14:textId="77777777" w:rsidR="004A35A1" w:rsidRPr="004A35A1" w:rsidRDefault="004A35A1" w:rsidP="004A35A1">
            <w:pPr>
              <w:pStyle w:val="UHCCBody1OList"/>
              <w:numPr>
                <w:ilvl w:val="0"/>
                <w:numId w:val="0"/>
              </w:numPr>
              <w:rPr>
                <w:rFonts w:asciiTheme="minorHAnsi" w:eastAsiaTheme="minorHAnsi" w:hAnsiTheme="minorHAnsi" w:cstheme="minorBidi"/>
                <w:sz w:val="22"/>
                <w:szCs w:val="22"/>
              </w:rPr>
            </w:pPr>
            <w:r w:rsidRPr="004F7D67">
              <w:rPr>
                <w:rFonts w:ascii="Calibri" w:eastAsiaTheme="minorHAnsi" w:hAnsi="Calibri" w:cs="Calibri"/>
                <w:b/>
                <w:sz w:val="22"/>
                <w:szCs w:val="22"/>
                <w:u w:val="single"/>
              </w:rPr>
              <w:t>Accept</w:t>
            </w:r>
            <w:r w:rsidRPr="006034B6">
              <w:rPr>
                <w:rFonts w:asciiTheme="minorHAnsi" w:eastAsiaTheme="minorHAnsi" w:hAnsiTheme="minorHAnsi" w:cstheme="minorBidi"/>
                <w:b/>
                <w:bCs/>
                <w:sz w:val="22"/>
                <w:szCs w:val="22"/>
                <w:u w:val="single"/>
              </w:rPr>
              <w:t xml:space="preserve"> </w:t>
            </w:r>
            <w:r w:rsidRPr="004A35A1">
              <w:rPr>
                <w:rFonts w:asciiTheme="minorHAnsi" w:eastAsiaTheme="minorHAnsi" w:hAnsiTheme="minorHAnsi" w:cstheme="minorBidi"/>
                <w:sz w:val="22"/>
                <w:szCs w:val="22"/>
              </w:rPr>
              <w:t xml:space="preserve">this submission point insofar as that the different natural hazards have been given different hazard rankings, and the Mangaroa Peat Overlay has been assigned a medium hazard and not a high hazard as sort by the submitters. </w:t>
            </w:r>
          </w:p>
          <w:p w14:paraId="53CC1FB9" w14:textId="77777777" w:rsidR="000D6B92" w:rsidRDefault="000D6B92" w:rsidP="000D6B92">
            <w:pPr>
              <w:spacing w:after="120" w:line="264" w:lineRule="auto"/>
            </w:pPr>
          </w:p>
        </w:tc>
      </w:tr>
      <w:tr w:rsidR="000D6B92" w14:paraId="6DA1E8B9" w14:textId="77E679CA" w:rsidTr="00ED406E">
        <w:trPr>
          <w:trHeight w:val="20"/>
        </w:trPr>
        <w:tc>
          <w:tcPr>
            <w:tcW w:w="296" w:type="pct"/>
          </w:tcPr>
          <w:p w14:paraId="05F27BE6" w14:textId="3E90F742" w:rsidR="000D6B92" w:rsidRDefault="000D6B92" w:rsidP="000D6B92">
            <w:pPr>
              <w:spacing w:after="120" w:line="264" w:lineRule="auto"/>
            </w:pPr>
            <w:r w:rsidRPr="00CA175D">
              <w:t>S77.</w:t>
            </w:r>
            <w:r>
              <w:t>4</w:t>
            </w:r>
          </w:p>
        </w:tc>
        <w:tc>
          <w:tcPr>
            <w:tcW w:w="612" w:type="pct"/>
          </w:tcPr>
          <w:p w14:paraId="4287D23D" w14:textId="0348DCF4" w:rsidR="000D6B92" w:rsidRDefault="000D6B92" w:rsidP="000D6B92">
            <w:pPr>
              <w:spacing w:after="120" w:line="264" w:lineRule="auto"/>
            </w:pPr>
            <w:r>
              <w:t>General</w:t>
            </w:r>
          </w:p>
        </w:tc>
        <w:tc>
          <w:tcPr>
            <w:tcW w:w="624" w:type="pct"/>
          </w:tcPr>
          <w:p w14:paraId="6F994407" w14:textId="1D51233B" w:rsidR="000D6B92" w:rsidRDefault="000D6B92" w:rsidP="000D6B92">
            <w:pPr>
              <w:spacing w:after="120" w:line="264" w:lineRule="auto"/>
            </w:pPr>
            <w:r>
              <w:t>Seek amendment</w:t>
            </w:r>
          </w:p>
        </w:tc>
        <w:tc>
          <w:tcPr>
            <w:tcW w:w="1017" w:type="pct"/>
          </w:tcPr>
          <w:p w14:paraId="65D3A086" w14:textId="6CB1D926" w:rsidR="000D6B92" w:rsidRDefault="000D6B92" w:rsidP="000D6B92">
            <w:pPr>
              <w:spacing w:after="120" w:line="264" w:lineRule="auto"/>
            </w:pPr>
            <w:r>
              <w:t>Withdraw the cost benefit analysis and correct the mistaken facts and assumptions before re-publishing it.</w:t>
            </w:r>
          </w:p>
        </w:tc>
        <w:tc>
          <w:tcPr>
            <w:tcW w:w="1151" w:type="pct"/>
          </w:tcPr>
          <w:p w14:paraId="02C228BF" w14:textId="4D25DA54" w:rsidR="000D6B92" w:rsidRDefault="000D6B92" w:rsidP="000D6B92">
            <w:pPr>
              <w:spacing w:after="120" w:line="264" w:lineRule="auto"/>
            </w:pPr>
            <w:r>
              <w:t xml:space="preserve">The cost benefit analysis contains material mistakes which lead to risk assumptions that do not align with lived experience. It discounts the impact of hazard overlays on land values and insurability and the risk of </w:t>
            </w:r>
            <w:r w:rsidRPr="009C2B13">
              <w:t>regulatory misfeasance by GWRC</w:t>
            </w:r>
            <w:r>
              <w:t>. It also over-estimates the risk to existing buildings and discounts the feasibility of engineering solutions.</w:t>
            </w:r>
          </w:p>
        </w:tc>
        <w:tc>
          <w:tcPr>
            <w:tcW w:w="1300" w:type="pct"/>
          </w:tcPr>
          <w:p w14:paraId="5FDB2D79" w14:textId="66D93543" w:rsidR="000D6B92" w:rsidRDefault="007D14F7"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2E2B2BE3" w14:textId="04639D40" w:rsidTr="00ED406E">
        <w:trPr>
          <w:trHeight w:val="20"/>
        </w:trPr>
        <w:tc>
          <w:tcPr>
            <w:tcW w:w="296" w:type="pct"/>
          </w:tcPr>
          <w:p w14:paraId="1B736AE4" w14:textId="5A6A731F" w:rsidR="000D6B92" w:rsidRDefault="000D6B92" w:rsidP="000D6B92">
            <w:pPr>
              <w:spacing w:after="120" w:line="264" w:lineRule="auto"/>
            </w:pPr>
            <w:r w:rsidRPr="00CA175D">
              <w:t>S77.</w:t>
            </w:r>
            <w:r>
              <w:t>5</w:t>
            </w:r>
          </w:p>
        </w:tc>
        <w:tc>
          <w:tcPr>
            <w:tcW w:w="612" w:type="pct"/>
          </w:tcPr>
          <w:p w14:paraId="35D85EF5" w14:textId="4CC156D1" w:rsidR="000D6B92" w:rsidRDefault="000D6B92" w:rsidP="000D6B92">
            <w:pPr>
              <w:spacing w:after="120" w:line="264" w:lineRule="auto"/>
            </w:pPr>
            <w:r>
              <w:t>Mangaroa Peat Overlay</w:t>
            </w:r>
          </w:p>
        </w:tc>
        <w:tc>
          <w:tcPr>
            <w:tcW w:w="624" w:type="pct"/>
          </w:tcPr>
          <w:p w14:paraId="48BFA456" w14:textId="302C6C3D" w:rsidR="000D6B92" w:rsidRDefault="000D6B92" w:rsidP="000D6B92">
            <w:pPr>
              <w:spacing w:after="120" w:line="264" w:lineRule="auto"/>
            </w:pPr>
            <w:r>
              <w:t>Seek amendment</w:t>
            </w:r>
          </w:p>
        </w:tc>
        <w:tc>
          <w:tcPr>
            <w:tcW w:w="1017" w:type="pct"/>
          </w:tcPr>
          <w:p w14:paraId="7B104E15" w14:textId="2BB33EB3" w:rsidR="000D6B92" w:rsidRDefault="000D6B92" w:rsidP="000D6B92">
            <w:pPr>
              <w:spacing w:after="120" w:line="264" w:lineRule="auto"/>
            </w:pPr>
            <w:r>
              <w:t xml:space="preserve">Amend the map to be the peat defined in the Soil Bureau survey of the peatland and documented in this Overlay, as modified by the sites that have been ground </w:t>
            </w:r>
            <w:proofErr w:type="spellStart"/>
            <w:r>
              <w:t>truthed</w:t>
            </w:r>
            <w:proofErr w:type="spellEnd"/>
            <w:r>
              <w:t>: ArcGIS - Mangaroa Valley Soils.</w:t>
            </w:r>
          </w:p>
        </w:tc>
        <w:tc>
          <w:tcPr>
            <w:tcW w:w="1151" w:type="pct"/>
          </w:tcPr>
          <w:p w14:paraId="3B906979" w14:textId="4035B96F" w:rsidR="000D6B92" w:rsidRDefault="000D6B92" w:rsidP="000D6B92">
            <w:pPr>
              <w:spacing w:after="120" w:line="264" w:lineRule="auto"/>
            </w:pPr>
            <w:r>
              <w:t xml:space="preserve">The boundaries of peatland are probably smaller than currently identified and should be based on an existing report called “Soils of Mangaroa-Whitemans Valley, Upper Hutt, New Zealand”. </w:t>
            </w:r>
            <w:r w:rsidRPr="001821AB">
              <w:t>Th</w:t>
            </w:r>
            <w:r>
              <w:t>e</w:t>
            </w:r>
            <w:r w:rsidRPr="001821AB">
              <w:t xml:space="preserve"> soil type of </w:t>
            </w:r>
            <w:proofErr w:type="spellStart"/>
            <w:r w:rsidRPr="001821AB">
              <w:t>Golans</w:t>
            </w:r>
            <w:proofErr w:type="spellEnd"/>
            <w:r w:rsidRPr="001821AB">
              <w:t xml:space="preserve"> Clay with peat</w:t>
            </w:r>
            <w:r>
              <w:t xml:space="preserve"> should be excluded from the peat hazard overlay.</w:t>
            </w:r>
          </w:p>
        </w:tc>
        <w:tc>
          <w:tcPr>
            <w:tcW w:w="1300" w:type="pct"/>
          </w:tcPr>
          <w:p w14:paraId="7C9445DC" w14:textId="35DD4ADE" w:rsidR="000D6B92" w:rsidRDefault="007D14F7" w:rsidP="000D6B92">
            <w:pPr>
              <w:spacing w:after="120" w:line="264" w:lineRule="auto"/>
            </w:pPr>
            <w:r w:rsidRPr="006034B6">
              <w:rPr>
                <w:rFonts w:ascii="Calibri" w:hAnsi="Calibri" w:cs="Calibri"/>
                <w:b/>
                <w:bCs/>
                <w:u w:val="single"/>
              </w:rPr>
              <w:t xml:space="preserve">Reject </w:t>
            </w:r>
            <w:r>
              <w:rPr>
                <w:rFonts w:ascii="Calibri" w:hAnsi="Calibri" w:cs="Calibri"/>
              </w:rPr>
              <w:t>– See the assessment in the S42a report for the reasoning.</w:t>
            </w:r>
          </w:p>
        </w:tc>
      </w:tr>
      <w:tr w:rsidR="000D6B92" w14:paraId="716A0825" w14:textId="73FC06C9" w:rsidTr="00ED406E">
        <w:trPr>
          <w:trHeight w:val="20"/>
        </w:trPr>
        <w:tc>
          <w:tcPr>
            <w:tcW w:w="296" w:type="pct"/>
          </w:tcPr>
          <w:p w14:paraId="7AACF2E5" w14:textId="40CF456D" w:rsidR="000D6B92" w:rsidRDefault="000D6B92" w:rsidP="000D6B92">
            <w:pPr>
              <w:spacing w:after="120" w:line="264" w:lineRule="auto"/>
            </w:pPr>
            <w:r w:rsidRPr="00CA175D">
              <w:t>S77.</w:t>
            </w:r>
            <w:r>
              <w:t>6</w:t>
            </w:r>
          </w:p>
        </w:tc>
        <w:tc>
          <w:tcPr>
            <w:tcW w:w="612" w:type="pct"/>
          </w:tcPr>
          <w:p w14:paraId="57EF34A6" w14:textId="240473DC" w:rsidR="000D6B92" w:rsidRDefault="000D6B92" w:rsidP="000D6B92">
            <w:pPr>
              <w:spacing w:after="120" w:line="264" w:lineRule="auto"/>
            </w:pPr>
            <w:r>
              <w:t>Mangaroa Peat Overlay</w:t>
            </w:r>
          </w:p>
        </w:tc>
        <w:tc>
          <w:tcPr>
            <w:tcW w:w="624" w:type="pct"/>
          </w:tcPr>
          <w:p w14:paraId="0EC3AF15" w14:textId="59DD7D7C" w:rsidR="000D6B92" w:rsidRDefault="000D6B92" w:rsidP="000D6B92">
            <w:pPr>
              <w:spacing w:after="120" w:line="264" w:lineRule="auto"/>
            </w:pPr>
            <w:r>
              <w:t>Seek amendment</w:t>
            </w:r>
          </w:p>
        </w:tc>
        <w:tc>
          <w:tcPr>
            <w:tcW w:w="1017" w:type="pct"/>
          </w:tcPr>
          <w:p w14:paraId="042065E4" w14:textId="7AF7E4C6" w:rsidR="000D6B92" w:rsidRDefault="000D6B92" w:rsidP="000D6B92">
            <w:pPr>
              <w:spacing w:after="120" w:line="264" w:lineRule="auto"/>
            </w:pPr>
            <w:r>
              <w:t>Not stated</w:t>
            </w:r>
          </w:p>
        </w:tc>
        <w:tc>
          <w:tcPr>
            <w:tcW w:w="1151" w:type="pct"/>
          </w:tcPr>
          <w:p w14:paraId="69F18436" w14:textId="2F900B63" w:rsidR="000D6B92" w:rsidRDefault="000D6B92" w:rsidP="000D6B92">
            <w:pPr>
              <w:spacing w:after="120" w:line="264" w:lineRule="auto"/>
            </w:pPr>
            <w:r>
              <w:t>According to the map our house is built on peat, which it is not, our house is on a clay type mound.</w:t>
            </w:r>
          </w:p>
        </w:tc>
        <w:tc>
          <w:tcPr>
            <w:tcW w:w="1300" w:type="pct"/>
          </w:tcPr>
          <w:p w14:paraId="269D3027" w14:textId="058E0656" w:rsidR="000D6B92" w:rsidRDefault="007D14F7" w:rsidP="000D6B92">
            <w:pPr>
              <w:spacing w:after="120" w:line="264" w:lineRule="auto"/>
            </w:pPr>
            <w:r w:rsidRPr="006034B6">
              <w:rPr>
                <w:rFonts w:ascii="Calibri" w:hAnsi="Calibri" w:cs="Calibri"/>
                <w:b/>
                <w:bCs/>
                <w:u w:val="single"/>
              </w:rPr>
              <w:t xml:space="preserve">Reject </w:t>
            </w:r>
            <w:r>
              <w:rPr>
                <w:rFonts w:ascii="Calibri" w:hAnsi="Calibri" w:cs="Calibri"/>
              </w:rPr>
              <w:t>– See the assessment in the S42a report for the reasoning.</w:t>
            </w:r>
          </w:p>
        </w:tc>
      </w:tr>
      <w:tr w:rsidR="000D6B92" w14:paraId="6E46292F" w14:textId="6313BE71" w:rsidTr="00ED406E">
        <w:trPr>
          <w:trHeight w:val="20"/>
        </w:trPr>
        <w:tc>
          <w:tcPr>
            <w:tcW w:w="3700" w:type="pct"/>
            <w:gridSpan w:val="5"/>
            <w:shd w:val="clear" w:color="auto" w:fill="E2EFD9" w:themeFill="accent6" w:themeFillTint="33"/>
          </w:tcPr>
          <w:p w14:paraId="416C2EA4" w14:textId="2D3B15D8" w:rsidR="000D6B92" w:rsidRPr="00FB15BB" w:rsidRDefault="000D6B92" w:rsidP="000D6B92">
            <w:pPr>
              <w:pStyle w:val="Heading1"/>
            </w:pPr>
            <w:r w:rsidRPr="00794500">
              <w:t>Submitter</w:t>
            </w:r>
            <w:r>
              <w:t xml:space="preserve"> 78: </w:t>
            </w:r>
            <w:r w:rsidRPr="003013FD">
              <w:t>Steven</w:t>
            </w:r>
            <w:r w:rsidRPr="00FB15BB">
              <w:rPr>
                <w:rFonts w:ascii="Calibri" w:hAnsi="Calibri" w:cs="Calibri"/>
                <w:bCs/>
                <w:color w:val="000000"/>
              </w:rPr>
              <w:t xml:space="preserve"> Robertson</w:t>
            </w:r>
          </w:p>
        </w:tc>
        <w:tc>
          <w:tcPr>
            <w:tcW w:w="1300" w:type="pct"/>
            <w:shd w:val="clear" w:color="auto" w:fill="E2EFD9" w:themeFill="accent6" w:themeFillTint="33"/>
          </w:tcPr>
          <w:p w14:paraId="077DE9CB" w14:textId="77777777" w:rsidR="000D6B92" w:rsidRPr="00794500" w:rsidRDefault="000D6B92" w:rsidP="000D6B92">
            <w:pPr>
              <w:pStyle w:val="Heading1"/>
            </w:pPr>
          </w:p>
        </w:tc>
      </w:tr>
      <w:tr w:rsidR="000D6B92" w14:paraId="209DE6EB" w14:textId="3B23C17F" w:rsidTr="00ED406E">
        <w:trPr>
          <w:trHeight w:val="20"/>
        </w:trPr>
        <w:tc>
          <w:tcPr>
            <w:tcW w:w="296" w:type="pct"/>
          </w:tcPr>
          <w:p w14:paraId="7E15C322" w14:textId="74BCF5F3" w:rsidR="000D6B92" w:rsidRDefault="000D6B92" w:rsidP="000D6B92">
            <w:pPr>
              <w:spacing w:after="120" w:line="264" w:lineRule="auto"/>
            </w:pPr>
            <w:r>
              <w:t>S78.1</w:t>
            </w:r>
          </w:p>
        </w:tc>
        <w:tc>
          <w:tcPr>
            <w:tcW w:w="612" w:type="pct"/>
          </w:tcPr>
          <w:p w14:paraId="23EBF0E8" w14:textId="4A879D1E" w:rsidR="000D6B92" w:rsidRDefault="000D6B92" w:rsidP="000D6B92">
            <w:pPr>
              <w:spacing w:after="120" w:line="264" w:lineRule="auto"/>
            </w:pPr>
            <w:r>
              <w:t>High Slope Natural Hazards</w:t>
            </w:r>
          </w:p>
        </w:tc>
        <w:tc>
          <w:tcPr>
            <w:tcW w:w="624" w:type="pct"/>
          </w:tcPr>
          <w:p w14:paraId="7D142040" w14:textId="58B95ABA" w:rsidR="000D6B92" w:rsidRDefault="000D6B92" w:rsidP="000D6B92">
            <w:pPr>
              <w:spacing w:after="120" w:line="264" w:lineRule="auto"/>
            </w:pPr>
            <w:r>
              <w:t>Seek amendment</w:t>
            </w:r>
          </w:p>
        </w:tc>
        <w:tc>
          <w:tcPr>
            <w:tcW w:w="1017" w:type="pct"/>
          </w:tcPr>
          <w:p w14:paraId="2D85AA02" w14:textId="17D4EE10" w:rsidR="000D6B92" w:rsidRDefault="000D6B92" w:rsidP="000D6B92">
            <w:pPr>
              <w:spacing w:after="120" w:line="264" w:lineRule="auto"/>
            </w:pPr>
            <w:r w:rsidRPr="005B1DE5">
              <w:t>Add or amend the proposed rules to require a geotechnical assessment for significant earthworks rather than just those earthworks related to building platforms.</w:t>
            </w:r>
          </w:p>
        </w:tc>
        <w:tc>
          <w:tcPr>
            <w:tcW w:w="1151" w:type="pct"/>
          </w:tcPr>
          <w:p w14:paraId="7BD7CB44" w14:textId="1855A480" w:rsidR="000D6B92" w:rsidRDefault="000D6B92" w:rsidP="000D6B92">
            <w:pPr>
              <w:spacing w:after="120" w:line="264" w:lineRule="auto"/>
            </w:pPr>
            <w:r>
              <w:t xml:space="preserve">NH-P6 requires geotechnical assessments but the only references to this policy in the rules (NH-R5 and NH-R6) are limited to building platforms. This is too narrow as significant earthworks could occur without a building platform (e.g., building driveways or removing trees including roots). </w:t>
            </w:r>
          </w:p>
        </w:tc>
        <w:tc>
          <w:tcPr>
            <w:tcW w:w="1300" w:type="pct"/>
          </w:tcPr>
          <w:p w14:paraId="65C2F3F6" w14:textId="24F4AB7C" w:rsidR="000D6B92" w:rsidRDefault="007D14F7" w:rsidP="000D6B92">
            <w:pPr>
              <w:spacing w:after="120" w:line="264" w:lineRule="auto"/>
            </w:pPr>
            <w:r w:rsidRPr="006034B6">
              <w:rPr>
                <w:rFonts w:ascii="Calibri" w:hAnsi="Calibri" w:cs="Calibri"/>
                <w:b/>
                <w:bCs/>
                <w:u w:val="single"/>
              </w:rPr>
              <w:t xml:space="preserve">Reject </w:t>
            </w:r>
            <w:r>
              <w:rPr>
                <w:rFonts w:ascii="Calibri" w:hAnsi="Calibri" w:cs="Calibri"/>
              </w:rPr>
              <w:t>– See the assessment in the S42a report for the reasoning.</w:t>
            </w:r>
          </w:p>
        </w:tc>
      </w:tr>
      <w:tr w:rsidR="000D6B92" w14:paraId="7BDD2EAA" w14:textId="7EC7A77F" w:rsidTr="00ED406E">
        <w:trPr>
          <w:trHeight w:val="20"/>
        </w:trPr>
        <w:tc>
          <w:tcPr>
            <w:tcW w:w="3700" w:type="pct"/>
            <w:gridSpan w:val="5"/>
            <w:shd w:val="clear" w:color="auto" w:fill="E2EFD9" w:themeFill="accent6" w:themeFillTint="33"/>
          </w:tcPr>
          <w:p w14:paraId="063D61CA" w14:textId="36393921" w:rsidR="000D6B92" w:rsidRPr="00FB15BB" w:rsidRDefault="000D6B92" w:rsidP="000D6B92">
            <w:pPr>
              <w:pStyle w:val="Heading1"/>
            </w:pPr>
            <w:r w:rsidRPr="00794500">
              <w:t>Submitter</w:t>
            </w:r>
            <w:r>
              <w:t xml:space="preserve"> 79: </w:t>
            </w:r>
            <w:r w:rsidRPr="00FB15BB">
              <w:t>Heather Blissett</w:t>
            </w:r>
          </w:p>
        </w:tc>
        <w:tc>
          <w:tcPr>
            <w:tcW w:w="1300" w:type="pct"/>
            <w:shd w:val="clear" w:color="auto" w:fill="E2EFD9" w:themeFill="accent6" w:themeFillTint="33"/>
          </w:tcPr>
          <w:p w14:paraId="4C71B463" w14:textId="77777777" w:rsidR="000D6B92" w:rsidRPr="00794500" w:rsidRDefault="000D6B92" w:rsidP="000D6B92">
            <w:pPr>
              <w:pStyle w:val="Heading1"/>
            </w:pPr>
          </w:p>
        </w:tc>
      </w:tr>
      <w:tr w:rsidR="000D6B92" w14:paraId="5157AD75" w14:textId="1AAD609C" w:rsidTr="00ED406E">
        <w:trPr>
          <w:trHeight w:val="20"/>
        </w:trPr>
        <w:tc>
          <w:tcPr>
            <w:tcW w:w="296" w:type="pct"/>
          </w:tcPr>
          <w:p w14:paraId="42C254F4" w14:textId="465F080A" w:rsidR="000D6B92" w:rsidRDefault="000D6B92" w:rsidP="000D6B92">
            <w:pPr>
              <w:spacing w:after="120" w:line="264" w:lineRule="auto"/>
            </w:pPr>
            <w:r>
              <w:t>S79.1</w:t>
            </w:r>
          </w:p>
        </w:tc>
        <w:tc>
          <w:tcPr>
            <w:tcW w:w="612" w:type="pct"/>
          </w:tcPr>
          <w:p w14:paraId="3441FAD8" w14:textId="5B201DA3" w:rsidR="000D6B92" w:rsidRDefault="000D6B92" w:rsidP="000D6B92">
            <w:pPr>
              <w:spacing w:after="120" w:line="264" w:lineRule="auto"/>
            </w:pPr>
            <w:r>
              <w:t>Terminology</w:t>
            </w:r>
          </w:p>
        </w:tc>
        <w:tc>
          <w:tcPr>
            <w:tcW w:w="624" w:type="pct"/>
          </w:tcPr>
          <w:p w14:paraId="48C959B5" w14:textId="0237E2F9" w:rsidR="000D6B92" w:rsidRDefault="000D6B92" w:rsidP="000D6B92">
            <w:pPr>
              <w:spacing w:after="120" w:line="264" w:lineRule="auto"/>
            </w:pPr>
            <w:r>
              <w:t>Seek amendment</w:t>
            </w:r>
          </w:p>
        </w:tc>
        <w:tc>
          <w:tcPr>
            <w:tcW w:w="1017" w:type="pct"/>
          </w:tcPr>
          <w:p w14:paraId="62410104" w14:textId="1F01BD3E" w:rsidR="000D6B92" w:rsidRDefault="000D6B92" w:rsidP="000D6B92">
            <w:pPr>
              <w:spacing w:after="120" w:line="264" w:lineRule="auto"/>
            </w:pPr>
            <w:r w:rsidRPr="005B1DE5">
              <w:t xml:space="preserve">Using terminology that demonstrates that we are living with the whenua and not in opposition to with </w:t>
            </w:r>
            <w:proofErr w:type="spellStart"/>
            <w:r w:rsidRPr="005B1DE5">
              <w:t>Papatūānuku</w:t>
            </w:r>
            <w:proofErr w:type="spellEnd"/>
            <w:r w:rsidRPr="005B1DE5">
              <w:t xml:space="preserve"> already being the enemy.</w:t>
            </w:r>
          </w:p>
        </w:tc>
        <w:tc>
          <w:tcPr>
            <w:tcW w:w="1151" w:type="pct"/>
            <w:shd w:val="clear" w:color="auto" w:fill="auto"/>
          </w:tcPr>
          <w:p w14:paraId="72A0E253" w14:textId="77777777" w:rsidR="000D6B92" w:rsidRDefault="000D6B92" w:rsidP="000D6B92">
            <w:pPr>
              <w:spacing w:after="120" w:line="264" w:lineRule="auto"/>
            </w:pPr>
            <w:r>
              <w:t>Change wording as follows:</w:t>
            </w:r>
          </w:p>
          <w:p w14:paraId="40F25032" w14:textId="77777777" w:rsidR="000D6B92" w:rsidRDefault="000D6B92" w:rsidP="000D6B92">
            <w:pPr>
              <w:pStyle w:val="ListParagraph"/>
              <w:numPr>
                <w:ilvl w:val="0"/>
                <w:numId w:val="9"/>
              </w:numPr>
              <w:spacing w:after="120" w:line="264" w:lineRule="auto"/>
              <w:ind w:left="368"/>
              <w:contextualSpacing w:val="0"/>
            </w:pPr>
            <w:r>
              <w:t>‘Natural Hazard’ to ‘Environmental Assets affecting people’ or ‘Human Hazards affecting Environmental Assets’</w:t>
            </w:r>
          </w:p>
          <w:p w14:paraId="3B306904" w14:textId="1A9CDDB8" w:rsidR="000D6B92" w:rsidRDefault="000D6B92" w:rsidP="000D6B92">
            <w:pPr>
              <w:pStyle w:val="ListParagraph"/>
              <w:numPr>
                <w:ilvl w:val="0"/>
                <w:numId w:val="9"/>
              </w:numPr>
              <w:spacing w:after="120" w:line="264" w:lineRule="auto"/>
              <w:ind w:left="368"/>
              <w:contextualSpacing w:val="0"/>
            </w:pPr>
            <w:r>
              <w:t xml:space="preserve">‘Management of natural hazards’ to ‘protection of Environmental Assets affecting </w:t>
            </w:r>
            <w:proofErr w:type="gramStart"/>
            <w:r>
              <w:t>people’</w:t>
            </w:r>
            <w:proofErr w:type="gramEnd"/>
          </w:p>
          <w:p w14:paraId="0EF2ADAB" w14:textId="398A2A97" w:rsidR="000D6B92" w:rsidRDefault="000D6B92" w:rsidP="000D6B92">
            <w:pPr>
              <w:pStyle w:val="ListParagraph"/>
              <w:numPr>
                <w:ilvl w:val="0"/>
                <w:numId w:val="9"/>
              </w:numPr>
              <w:spacing w:after="120" w:line="264" w:lineRule="auto"/>
              <w:ind w:left="368"/>
              <w:contextualSpacing w:val="0"/>
            </w:pPr>
            <w:r>
              <w:t>‘Climate Change’ to ‘human induced climate destruction’</w:t>
            </w:r>
          </w:p>
          <w:p w14:paraId="72D0DA68" w14:textId="6A9E1E11" w:rsidR="000D6B92" w:rsidRDefault="000D6B92" w:rsidP="000D6B92">
            <w:pPr>
              <w:spacing w:after="120" w:line="264" w:lineRule="auto"/>
            </w:pPr>
            <w:r>
              <w:t xml:space="preserve">Rather than managing the risk from natural hazards on people it should be about protecting </w:t>
            </w:r>
            <w:proofErr w:type="spellStart"/>
            <w:r>
              <w:t>Papat</w:t>
            </w:r>
            <w:r>
              <w:rPr>
                <w:rFonts w:cstheme="minorHAnsi"/>
              </w:rPr>
              <w:t>ū</w:t>
            </w:r>
            <w:r>
              <w:rPr>
                <w:rFonts w:ascii="Calibri" w:hAnsi="Calibri" w:cs="Calibri"/>
              </w:rPr>
              <w:t>ā</w:t>
            </w:r>
            <w:r>
              <w:t>nuku</w:t>
            </w:r>
            <w:proofErr w:type="spellEnd"/>
            <w:r>
              <w:t xml:space="preserve"> from risk from human hazards.</w:t>
            </w:r>
          </w:p>
        </w:tc>
        <w:tc>
          <w:tcPr>
            <w:tcW w:w="1300" w:type="pct"/>
          </w:tcPr>
          <w:p w14:paraId="086000D0" w14:textId="5E13CD04" w:rsidR="000D6B92" w:rsidRDefault="007D14F7" w:rsidP="000D6B92">
            <w:pPr>
              <w:spacing w:after="120" w:line="264" w:lineRule="auto"/>
            </w:pPr>
            <w:r w:rsidRPr="006034B6">
              <w:rPr>
                <w:rFonts w:ascii="Calibri" w:hAnsi="Calibri" w:cs="Calibri"/>
                <w:b/>
                <w:bCs/>
                <w:u w:val="single"/>
              </w:rPr>
              <w:t>Reject</w:t>
            </w:r>
            <w:r>
              <w:rPr>
                <w:rFonts w:ascii="Calibri" w:hAnsi="Calibri" w:cs="Calibri"/>
              </w:rPr>
              <w:t xml:space="preserve"> – The terminology used in the plan change is common terminology that is understood by the wider community and remains appropriate for use. </w:t>
            </w:r>
          </w:p>
        </w:tc>
      </w:tr>
      <w:tr w:rsidR="000D6B92" w14:paraId="37F8C03A" w14:textId="78D5EF3E" w:rsidTr="00ED406E">
        <w:trPr>
          <w:trHeight w:val="20"/>
        </w:trPr>
        <w:tc>
          <w:tcPr>
            <w:tcW w:w="3700" w:type="pct"/>
            <w:gridSpan w:val="5"/>
            <w:shd w:val="clear" w:color="auto" w:fill="E2EFD9" w:themeFill="accent6" w:themeFillTint="33"/>
          </w:tcPr>
          <w:p w14:paraId="4C321266" w14:textId="32F79640" w:rsidR="000D6B92" w:rsidRPr="0032614D" w:rsidRDefault="000D6B92" w:rsidP="000D6B92">
            <w:pPr>
              <w:pStyle w:val="Heading1"/>
            </w:pPr>
            <w:r w:rsidRPr="00794500">
              <w:t>Submitter</w:t>
            </w:r>
            <w:r>
              <w:t xml:space="preserve"> 80: </w:t>
            </w:r>
            <w:r w:rsidRPr="0032614D">
              <w:t>Scott and Nicola Whitman</w:t>
            </w:r>
          </w:p>
        </w:tc>
        <w:tc>
          <w:tcPr>
            <w:tcW w:w="1300" w:type="pct"/>
            <w:shd w:val="clear" w:color="auto" w:fill="E2EFD9" w:themeFill="accent6" w:themeFillTint="33"/>
          </w:tcPr>
          <w:p w14:paraId="424803F3" w14:textId="77777777" w:rsidR="000D6B92" w:rsidRPr="00794500" w:rsidRDefault="000D6B92" w:rsidP="000D6B92">
            <w:pPr>
              <w:pStyle w:val="Heading1"/>
            </w:pPr>
          </w:p>
        </w:tc>
      </w:tr>
      <w:tr w:rsidR="000D6B92" w14:paraId="6260BADA" w14:textId="5B9701C1" w:rsidTr="00ED406E">
        <w:trPr>
          <w:trHeight w:val="20"/>
        </w:trPr>
        <w:tc>
          <w:tcPr>
            <w:tcW w:w="296" w:type="pct"/>
          </w:tcPr>
          <w:p w14:paraId="6D475E9C" w14:textId="28087871" w:rsidR="000D6B92" w:rsidRDefault="000D6B92" w:rsidP="000D6B92">
            <w:pPr>
              <w:spacing w:after="120" w:line="264" w:lineRule="auto"/>
            </w:pPr>
            <w:r>
              <w:t>S80.1</w:t>
            </w:r>
          </w:p>
        </w:tc>
        <w:tc>
          <w:tcPr>
            <w:tcW w:w="612" w:type="pct"/>
          </w:tcPr>
          <w:p w14:paraId="6605763D" w14:textId="4D61612D" w:rsidR="000D6B92" w:rsidRDefault="000D6B92" w:rsidP="000D6B92">
            <w:pPr>
              <w:spacing w:after="120" w:line="264" w:lineRule="auto"/>
            </w:pPr>
            <w:r>
              <w:t>Mangaroa Peat Overlay</w:t>
            </w:r>
          </w:p>
        </w:tc>
        <w:tc>
          <w:tcPr>
            <w:tcW w:w="624" w:type="pct"/>
          </w:tcPr>
          <w:p w14:paraId="2D07578A" w14:textId="2BD9E898" w:rsidR="000D6B92" w:rsidRDefault="000D6B92" w:rsidP="000D6B92">
            <w:pPr>
              <w:spacing w:after="120" w:line="264" w:lineRule="auto"/>
            </w:pPr>
            <w:r>
              <w:t>Seek amendment</w:t>
            </w:r>
          </w:p>
        </w:tc>
        <w:tc>
          <w:tcPr>
            <w:tcW w:w="1017" w:type="pct"/>
          </w:tcPr>
          <w:p w14:paraId="7A95EDD4" w14:textId="21E2FB11" w:rsidR="000D6B92" w:rsidRDefault="000D6B92" w:rsidP="000D6B92">
            <w:pPr>
              <w:spacing w:after="120" w:line="264" w:lineRule="auto"/>
            </w:pPr>
            <w:r>
              <w:t>PC47 to adopt a “horses for courses” approach that allows a pragmatic and risk-based approach to the processes for consenting for subdivision and building. That may mean a more streamlined approach for subdivisions for a single additional dwelling. In those cases, a single approach to an engineer is to be preferred to keep costs down.</w:t>
            </w:r>
          </w:p>
        </w:tc>
        <w:tc>
          <w:tcPr>
            <w:tcW w:w="1151" w:type="pct"/>
          </w:tcPr>
          <w:p w14:paraId="64D1DEE4" w14:textId="18C7D5C9" w:rsidR="000D6B92" w:rsidRDefault="000D6B92" w:rsidP="000D6B92">
            <w:pPr>
              <w:spacing w:after="120" w:line="264" w:lineRule="auto"/>
            </w:pPr>
            <w:r>
              <w:t>Peat is just another soil type. The Building Act process requires that foundations on poor ground conditions must be designed by an engineer. While this is sufficient for new housing PC47 is required to ensure that viable building platforms are available before subdivision is consented. This approach may duplicate processes and increase the cost of subdivision and building. UHCC already requires the identification of building platforms as part of subdivision consents.</w:t>
            </w:r>
          </w:p>
        </w:tc>
        <w:tc>
          <w:tcPr>
            <w:tcW w:w="1300" w:type="pct"/>
          </w:tcPr>
          <w:p w14:paraId="4B2B1D2F" w14:textId="3821B8E2" w:rsidR="000D6B92" w:rsidRDefault="007D14F7"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190D745B" w14:textId="110C611A" w:rsidTr="00ED406E">
        <w:trPr>
          <w:trHeight w:val="20"/>
        </w:trPr>
        <w:tc>
          <w:tcPr>
            <w:tcW w:w="296" w:type="pct"/>
          </w:tcPr>
          <w:p w14:paraId="6F7C46F9" w14:textId="2EF2088F" w:rsidR="000D6B92" w:rsidRDefault="000D6B92" w:rsidP="000D6B92">
            <w:pPr>
              <w:spacing w:after="120" w:line="264" w:lineRule="auto"/>
            </w:pPr>
            <w:r w:rsidRPr="00633E7A">
              <w:t>S80.</w:t>
            </w:r>
            <w:r>
              <w:t>2</w:t>
            </w:r>
          </w:p>
        </w:tc>
        <w:tc>
          <w:tcPr>
            <w:tcW w:w="612" w:type="pct"/>
          </w:tcPr>
          <w:p w14:paraId="0DBBBDD7" w14:textId="1EFDCDC5" w:rsidR="000D6B92" w:rsidRDefault="000D6B92" w:rsidP="000D6B92">
            <w:pPr>
              <w:spacing w:after="120" w:line="264" w:lineRule="auto"/>
            </w:pPr>
            <w:r>
              <w:t>Mangaroa Peat Overlay</w:t>
            </w:r>
          </w:p>
        </w:tc>
        <w:tc>
          <w:tcPr>
            <w:tcW w:w="624" w:type="pct"/>
          </w:tcPr>
          <w:p w14:paraId="766E8C7C" w14:textId="09CBBBF0" w:rsidR="000D6B92" w:rsidRDefault="000D6B92" w:rsidP="000D6B92">
            <w:pPr>
              <w:spacing w:after="120" w:line="264" w:lineRule="auto"/>
            </w:pPr>
            <w:r>
              <w:t>Seek amendment</w:t>
            </w:r>
          </w:p>
        </w:tc>
        <w:tc>
          <w:tcPr>
            <w:tcW w:w="1017" w:type="pct"/>
          </w:tcPr>
          <w:p w14:paraId="0A1077C6" w14:textId="7A634EC6" w:rsidR="000D6B92" w:rsidRDefault="000D6B92" w:rsidP="000D6B92">
            <w:pPr>
              <w:spacing w:after="120" w:line="264" w:lineRule="auto"/>
            </w:pPr>
            <w:r>
              <w:t>Change the names of the zones to something like “Sensitive land planning zone” for the Mangaroa Peatlands Hazard and “Slope assessment planning zone” or “Soil type Risk planning zone” for the High Slope Hazard zones.</w:t>
            </w:r>
          </w:p>
        </w:tc>
        <w:tc>
          <w:tcPr>
            <w:tcW w:w="1151" w:type="pct"/>
          </w:tcPr>
          <w:p w14:paraId="34CF8AD2" w14:textId="0477E063" w:rsidR="000D6B92" w:rsidRDefault="000D6B92" w:rsidP="000D6B92">
            <w:pPr>
              <w:spacing w:after="120" w:line="264" w:lineRule="auto"/>
            </w:pPr>
            <w:r>
              <w:t>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the Mangaroa Valley. The language should be changed to distance peatland and slopes from GWRC’s goals.</w:t>
            </w:r>
          </w:p>
        </w:tc>
        <w:tc>
          <w:tcPr>
            <w:tcW w:w="1300" w:type="pct"/>
          </w:tcPr>
          <w:p w14:paraId="22F5E62F" w14:textId="00BE9171" w:rsidR="000D6B92" w:rsidRDefault="007D14F7"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4253B312" w14:textId="7525E70E" w:rsidTr="00ED406E">
        <w:trPr>
          <w:trHeight w:val="20"/>
        </w:trPr>
        <w:tc>
          <w:tcPr>
            <w:tcW w:w="296" w:type="pct"/>
          </w:tcPr>
          <w:p w14:paraId="1EE16FEF" w14:textId="163F1305" w:rsidR="000D6B92" w:rsidRDefault="000D6B92" w:rsidP="000D6B92">
            <w:pPr>
              <w:spacing w:after="120" w:line="264" w:lineRule="auto"/>
            </w:pPr>
            <w:r w:rsidRPr="004A35A1">
              <w:t>S80.3</w:t>
            </w:r>
          </w:p>
        </w:tc>
        <w:tc>
          <w:tcPr>
            <w:tcW w:w="612" w:type="pct"/>
          </w:tcPr>
          <w:p w14:paraId="498FE9E2" w14:textId="57D8BCEC" w:rsidR="000D6B92" w:rsidRDefault="000D6B92" w:rsidP="000D6B92">
            <w:pPr>
              <w:spacing w:after="120" w:line="264" w:lineRule="auto"/>
            </w:pPr>
            <w:r>
              <w:t>General</w:t>
            </w:r>
          </w:p>
        </w:tc>
        <w:tc>
          <w:tcPr>
            <w:tcW w:w="624" w:type="pct"/>
          </w:tcPr>
          <w:p w14:paraId="310C5693" w14:textId="30D49781" w:rsidR="000D6B92" w:rsidRDefault="000D6B92" w:rsidP="000D6B92">
            <w:pPr>
              <w:spacing w:after="120" w:line="264" w:lineRule="auto"/>
            </w:pPr>
            <w:r>
              <w:t>Seek amendment</w:t>
            </w:r>
          </w:p>
        </w:tc>
        <w:tc>
          <w:tcPr>
            <w:tcW w:w="1017" w:type="pct"/>
          </w:tcPr>
          <w:p w14:paraId="628CB517" w14:textId="77777777" w:rsidR="000D6B92" w:rsidRDefault="000D6B92" w:rsidP="000D6B92">
            <w:pPr>
              <w:spacing w:after="120" w:line="264" w:lineRule="auto"/>
            </w:pPr>
            <w:r>
              <w:t>Have 3 categories for each hazard, No risk, some risk, and High risk.</w:t>
            </w:r>
          </w:p>
          <w:p w14:paraId="41620637" w14:textId="4B0C173C" w:rsidR="000D6B92" w:rsidRDefault="000D6B92" w:rsidP="000D6B92">
            <w:pPr>
              <w:spacing w:after="120" w:line="264" w:lineRule="auto"/>
            </w:pPr>
            <w:r>
              <w:t>Classify the Wellington Fault Zone as high risk. Classify the Mangaroa Peatlands and High slope zone as some risk.</w:t>
            </w:r>
          </w:p>
        </w:tc>
        <w:tc>
          <w:tcPr>
            <w:tcW w:w="1151" w:type="pct"/>
          </w:tcPr>
          <w:p w14:paraId="68954A63" w14:textId="2F1117A0" w:rsidR="000D6B92" w:rsidRDefault="000D6B92" w:rsidP="000D6B92">
            <w:pPr>
              <w:spacing w:after="120" w:line="264" w:lineRule="auto"/>
            </w:pPr>
            <w:r>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change 1 </w:t>
            </w:r>
            <w:proofErr w:type="gramStart"/>
            <w:r>
              <w:t>zones</w:t>
            </w:r>
            <w:proofErr w:type="gramEnd"/>
            <w:r>
              <w:t xml:space="preserve"> where development should be avoided.</w:t>
            </w:r>
          </w:p>
        </w:tc>
        <w:tc>
          <w:tcPr>
            <w:tcW w:w="1300" w:type="pct"/>
          </w:tcPr>
          <w:p w14:paraId="79F9113F" w14:textId="77777777" w:rsidR="004A35A1" w:rsidRPr="004A35A1" w:rsidRDefault="004A35A1" w:rsidP="004A35A1">
            <w:pPr>
              <w:pStyle w:val="UHCCBody1OList"/>
              <w:numPr>
                <w:ilvl w:val="0"/>
                <w:numId w:val="0"/>
              </w:numPr>
              <w:rPr>
                <w:rFonts w:asciiTheme="minorHAnsi" w:eastAsiaTheme="minorHAnsi" w:hAnsiTheme="minorHAnsi" w:cstheme="minorBidi"/>
                <w:sz w:val="22"/>
                <w:szCs w:val="22"/>
              </w:rPr>
            </w:pPr>
            <w:r w:rsidRPr="004F7D67">
              <w:rPr>
                <w:rFonts w:ascii="Calibri" w:eastAsiaTheme="minorHAnsi" w:hAnsi="Calibri" w:cs="Calibri"/>
                <w:b/>
                <w:sz w:val="22"/>
                <w:szCs w:val="22"/>
                <w:u w:val="single"/>
              </w:rPr>
              <w:t>Accept</w:t>
            </w:r>
            <w:r w:rsidRPr="006034B6">
              <w:rPr>
                <w:rFonts w:asciiTheme="minorHAnsi" w:eastAsiaTheme="minorHAnsi" w:hAnsiTheme="minorHAnsi" w:cstheme="minorBidi"/>
                <w:b/>
                <w:bCs/>
                <w:sz w:val="22"/>
                <w:szCs w:val="22"/>
                <w:u w:val="single"/>
              </w:rPr>
              <w:t xml:space="preserve"> </w:t>
            </w:r>
            <w:r w:rsidRPr="004A35A1">
              <w:rPr>
                <w:rFonts w:asciiTheme="minorHAnsi" w:eastAsiaTheme="minorHAnsi" w:hAnsiTheme="minorHAnsi" w:cstheme="minorBidi"/>
                <w:sz w:val="22"/>
                <w:szCs w:val="22"/>
              </w:rPr>
              <w:t xml:space="preserve">this submission point insofar as that the different natural hazards have been given different hazard rankings, and the Mangaroa Peat Overlay has been assigned a medium hazard and not a high hazard as sort by the submitters. </w:t>
            </w:r>
          </w:p>
          <w:p w14:paraId="4A1DF7B3" w14:textId="77777777" w:rsidR="000D6B92" w:rsidRDefault="000D6B92" w:rsidP="000D6B92">
            <w:pPr>
              <w:spacing w:after="120" w:line="264" w:lineRule="auto"/>
            </w:pPr>
          </w:p>
        </w:tc>
      </w:tr>
      <w:tr w:rsidR="000D6B92" w14:paraId="1429695A" w14:textId="3E201479" w:rsidTr="00ED406E">
        <w:trPr>
          <w:trHeight w:val="20"/>
        </w:trPr>
        <w:tc>
          <w:tcPr>
            <w:tcW w:w="296" w:type="pct"/>
          </w:tcPr>
          <w:p w14:paraId="6C79C9CF" w14:textId="0CC95BB8" w:rsidR="000D6B92" w:rsidRDefault="000D6B92" w:rsidP="000D6B92">
            <w:pPr>
              <w:spacing w:after="120" w:line="264" w:lineRule="auto"/>
            </w:pPr>
            <w:r w:rsidRPr="00633E7A">
              <w:t>S80.</w:t>
            </w:r>
            <w:r>
              <w:t>4</w:t>
            </w:r>
          </w:p>
        </w:tc>
        <w:tc>
          <w:tcPr>
            <w:tcW w:w="612" w:type="pct"/>
          </w:tcPr>
          <w:p w14:paraId="1740090E" w14:textId="3A1B2BA4" w:rsidR="000D6B92" w:rsidRDefault="000D6B92" w:rsidP="000D6B92">
            <w:pPr>
              <w:spacing w:after="120" w:line="264" w:lineRule="auto"/>
            </w:pPr>
            <w:r>
              <w:t>Slope Hazard Overlay</w:t>
            </w:r>
          </w:p>
        </w:tc>
        <w:tc>
          <w:tcPr>
            <w:tcW w:w="624" w:type="pct"/>
          </w:tcPr>
          <w:p w14:paraId="0EA8257F" w14:textId="3F6613D6" w:rsidR="000D6B92" w:rsidRDefault="000D6B92" w:rsidP="000D6B92">
            <w:pPr>
              <w:spacing w:after="120" w:line="264" w:lineRule="auto"/>
            </w:pPr>
            <w:r>
              <w:t>Oppose</w:t>
            </w:r>
          </w:p>
        </w:tc>
        <w:tc>
          <w:tcPr>
            <w:tcW w:w="1017" w:type="pct"/>
          </w:tcPr>
          <w:p w14:paraId="674B9F83" w14:textId="77777777" w:rsidR="000D6B92" w:rsidRDefault="000D6B92" w:rsidP="000D6B92">
            <w:pPr>
              <w:spacing w:after="120" w:line="264" w:lineRule="auto"/>
            </w:pPr>
            <w:r>
              <w:t>Adopt either the Manaaki Whenua Land Use slope risk or the Manaaki Whenua Land Steepness overlay to define the area for development earthworks assessment or revisit the Lidar based information provided by Coffey.</w:t>
            </w:r>
          </w:p>
          <w:p w14:paraId="63B33095" w14:textId="011E92EC" w:rsidR="000D6B92" w:rsidRDefault="000D6B92" w:rsidP="000D6B92">
            <w:pPr>
              <w:spacing w:after="120" w:line="264" w:lineRule="auto"/>
            </w:pPr>
            <w:r>
              <w:t>(Maps included in submission)</w:t>
            </w:r>
          </w:p>
        </w:tc>
        <w:tc>
          <w:tcPr>
            <w:tcW w:w="1151" w:type="pct"/>
          </w:tcPr>
          <w:p w14:paraId="6C5BADDA" w14:textId="7F5ECB2A" w:rsidR="000D6B92" w:rsidRDefault="000D6B92" w:rsidP="000D6B92">
            <w:pPr>
              <w:spacing w:after="120" w:line="264" w:lineRule="auto"/>
            </w:pPr>
            <w:r>
              <w:t>It is unclear how the PC47 high slope areas were identified. Out of at least four different slope risk maps UHCC should adopt the Manaaki Whenua Land Use database to reduce liability.</w:t>
            </w:r>
          </w:p>
        </w:tc>
        <w:tc>
          <w:tcPr>
            <w:tcW w:w="1300" w:type="pct"/>
          </w:tcPr>
          <w:p w14:paraId="6FBE31DB" w14:textId="769F15E2" w:rsidR="000D6B92" w:rsidRDefault="007D14F7" w:rsidP="000D6B92">
            <w:pPr>
              <w:spacing w:after="120" w:line="264" w:lineRule="auto"/>
            </w:pPr>
            <w:r w:rsidRPr="004F7D67">
              <w:rPr>
                <w:rFonts w:ascii="Calibri" w:hAnsi="Calibri" w:cs="Calibri"/>
                <w:b/>
                <w:u w:val="single"/>
              </w:rPr>
              <w:t>Accept</w:t>
            </w:r>
            <w:r>
              <w:t xml:space="preserve"> this submission point </w:t>
            </w:r>
            <w:r w:rsidRPr="004F7D67">
              <w:rPr>
                <w:rFonts w:ascii="Calibri" w:hAnsi="Calibri" w:cs="Calibri"/>
                <w:b/>
                <w:u w:val="single"/>
              </w:rPr>
              <w:t>in part</w:t>
            </w:r>
            <w:r>
              <w:t>, in that the High Slope Hazard Overlay has been remapped using more accurate LIDAR, which has made the mapping more accurate.</w:t>
            </w:r>
          </w:p>
        </w:tc>
      </w:tr>
      <w:tr w:rsidR="000D6B92" w14:paraId="34FB22C1" w14:textId="03FB8208" w:rsidTr="00ED406E">
        <w:trPr>
          <w:trHeight w:val="20"/>
        </w:trPr>
        <w:tc>
          <w:tcPr>
            <w:tcW w:w="3700" w:type="pct"/>
            <w:gridSpan w:val="5"/>
            <w:shd w:val="clear" w:color="auto" w:fill="E2EFD9" w:themeFill="accent6" w:themeFillTint="33"/>
          </w:tcPr>
          <w:p w14:paraId="75AE262A" w14:textId="6CFA93E7" w:rsidR="000D6B92" w:rsidRPr="00C86B1C" w:rsidRDefault="000D6B92" w:rsidP="000D6B92">
            <w:pPr>
              <w:pStyle w:val="Heading1"/>
            </w:pPr>
            <w:r w:rsidRPr="00794500">
              <w:t>Submitter</w:t>
            </w:r>
            <w:r>
              <w:t xml:space="preserve"> 81: </w:t>
            </w:r>
            <w:r w:rsidRPr="00C86B1C">
              <w:t>Karen Leishman and Christopher Griffin</w:t>
            </w:r>
          </w:p>
        </w:tc>
        <w:tc>
          <w:tcPr>
            <w:tcW w:w="1300" w:type="pct"/>
            <w:shd w:val="clear" w:color="auto" w:fill="E2EFD9" w:themeFill="accent6" w:themeFillTint="33"/>
          </w:tcPr>
          <w:p w14:paraId="62B82088" w14:textId="77777777" w:rsidR="000D6B92" w:rsidRPr="00794500" w:rsidRDefault="000D6B92" w:rsidP="000D6B92">
            <w:pPr>
              <w:pStyle w:val="Heading1"/>
            </w:pPr>
          </w:p>
        </w:tc>
      </w:tr>
      <w:tr w:rsidR="000D6B92" w14:paraId="113DC40B" w14:textId="6F026D9E" w:rsidTr="00ED406E">
        <w:trPr>
          <w:trHeight w:val="20"/>
        </w:trPr>
        <w:tc>
          <w:tcPr>
            <w:tcW w:w="296" w:type="pct"/>
          </w:tcPr>
          <w:p w14:paraId="2CE26F04" w14:textId="30AE2988" w:rsidR="000D6B92" w:rsidRDefault="000D6B92" w:rsidP="000D6B92">
            <w:pPr>
              <w:spacing w:after="120" w:line="264" w:lineRule="auto"/>
            </w:pPr>
            <w:r>
              <w:t>S81.1</w:t>
            </w:r>
          </w:p>
        </w:tc>
        <w:tc>
          <w:tcPr>
            <w:tcW w:w="612" w:type="pct"/>
          </w:tcPr>
          <w:p w14:paraId="05C9BAD5" w14:textId="00DA95A8" w:rsidR="000D6B92" w:rsidRDefault="000D6B92" w:rsidP="000D6B92">
            <w:pPr>
              <w:spacing w:after="120" w:line="264" w:lineRule="auto"/>
            </w:pPr>
            <w:r>
              <w:t>Mapping</w:t>
            </w:r>
          </w:p>
        </w:tc>
        <w:tc>
          <w:tcPr>
            <w:tcW w:w="624" w:type="pct"/>
          </w:tcPr>
          <w:p w14:paraId="33FDD33C" w14:textId="162644C4" w:rsidR="000D6B92" w:rsidRDefault="000D6B92" w:rsidP="000D6B92">
            <w:pPr>
              <w:spacing w:after="120" w:line="264" w:lineRule="auto"/>
            </w:pPr>
            <w:r>
              <w:t>Seek amendment</w:t>
            </w:r>
          </w:p>
        </w:tc>
        <w:tc>
          <w:tcPr>
            <w:tcW w:w="1017" w:type="pct"/>
          </w:tcPr>
          <w:p w14:paraId="271130B5" w14:textId="2CE95D7C" w:rsidR="000D6B92" w:rsidRDefault="000D6B92" w:rsidP="000D6B92">
            <w:pPr>
              <w:spacing w:after="120" w:line="264" w:lineRule="auto"/>
            </w:pPr>
            <w:r w:rsidRPr="00C133EA">
              <w:t>A reassessment of the slope identification.</w:t>
            </w:r>
          </w:p>
        </w:tc>
        <w:tc>
          <w:tcPr>
            <w:tcW w:w="1151" w:type="pct"/>
          </w:tcPr>
          <w:p w14:paraId="5986537D" w14:textId="79DBE9A1" w:rsidR="000D6B92" w:rsidRDefault="000D6B92" w:rsidP="000D6B92">
            <w:pPr>
              <w:spacing w:after="120" w:line="264" w:lineRule="auto"/>
            </w:pPr>
            <w:r>
              <w:t>Disagree with the slope identification on the property.</w:t>
            </w:r>
          </w:p>
        </w:tc>
        <w:tc>
          <w:tcPr>
            <w:tcW w:w="1300" w:type="pct"/>
          </w:tcPr>
          <w:p w14:paraId="4B3431FF" w14:textId="2F676EC6" w:rsidR="000D6B92" w:rsidRDefault="00C0464D" w:rsidP="000D6B92">
            <w:pPr>
              <w:spacing w:after="120" w:line="264" w:lineRule="auto"/>
            </w:pPr>
            <w:r w:rsidRPr="004F7D67">
              <w:rPr>
                <w:rFonts w:ascii="Calibri" w:hAnsi="Calibri" w:cs="Calibri"/>
                <w:b/>
                <w:u w:val="single"/>
              </w:rPr>
              <w:t>Accept</w:t>
            </w:r>
            <w:r>
              <w:t xml:space="preserve"> this submission point </w:t>
            </w:r>
            <w:r w:rsidRPr="004F7D67">
              <w:rPr>
                <w:rFonts w:ascii="Calibri" w:hAnsi="Calibri" w:cs="Calibri"/>
                <w:b/>
                <w:u w:val="single"/>
              </w:rPr>
              <w:t>in part</w:t>
            </w:r>
            <w:r>
              <w:t>, in that the High Slope Hazard Overlay has been reduced on the property, but not to the full extent sought in the submission.</w:t>
            </w:r>
          </w:p>
        </w:tc>
      </w:tr>
      <w:tr w:rsidR="000D6B92" w14:paraId="5914515E" w14:textId="316C8A4F" w:rsidTr="00ED406E">
        <w:trPr>
          <w:trHeight w:val="20"/>
        </w:trPr>
        <w:tc>
          <w:tcPr>
            <w:tcW w:w="3700" w:type="pct"/>
            <w:gridSpan w:val="5"/>
            <w:shd w:val="clear" w:color="auto" w:fill="E2EFD9" w:themeFill="accent6" w:themeFillTint="33"/>
          </w:tcPr>
          <w:p w14:paraId="74B183A5" w14:textId="26E65FCC" w:rsidR="000D6B92" w:rsidRPr="00CC00FA" w:rsidRDefault="000D6B92" w:rsidP="000D6B92">
            <w:pPr>
              <w:pStyle w:val="Heading1"/>
            </w:pPr>
            <w:r w:rsidRPr="00794500">
              <w:t>Submitter</w:t>
            </w:r>
            <w:r>
              <w:t xml:space="preserve"> 82: </w:t>
            </w:r>
            <w:r w:rsidRPr="00CC00FA">
              <w:t>Ministry of Education</w:t>
            </w:r>
            <w:r>
              <w:t xml:space="preserve"> </w:t>
            </w:r>
          </w:p>
        </w:tc>
        <w:tc>
          <w:tcPr>
            <w:tcW w:w="1300" w:type="pct"/>
            <w:shd w:val="clear" w:color="auto" w:fill="E2EFD9" w:themeFill="accent6" w:themeFillTint="33"/>
          </w:tcPr>
          <w:p w14:paraId="2C02B9D0" w14:textId="77777777" w:rsidR="000D6B92" w:rsidRPr="00794500" w:rsidRDefault="000D6B92" w:rsidP="000D6B92">
            <w:pPr>
              <w:pStyle w:val="Heading1"/>
            </w:pPr>
          </w:p>
        </w:tc>
      </w:tr>
      <w:tr w:rsidR="000D6B92" w14:paraId="2FFFC431" w14:textId="6CD66186" w:rsidTr="00ED406E">
        <w:trPr>
          <w:trHeight w:val="20"/>
        </w:trPr>
        <w:tc>
          <w:tcPr>
            <w:tcW w:w="296" w:type="pct"/>
          </w:tcPr>
          <w:p w14:paraId="1DC8491F" w14:textId="7EB7A372" w:rsidR="000D6B92" w:rsidRDefault="000D6B92" w:rsidP="000D6B92">
            <w:pPr>
              <w:spacing w:after="120" w:line="264" w:lineRule="auto"/>
            </w:pPr>
            <w:r>
              <w:rPr>
                <w:rFonts w:ascii="Calibri" w:hAnsi="Calibri" w:cs="Calibri"/>
                <w:color w:val="000000"/>
              </w:rPr>
              <w:t>S82.1</w:t>
            </w:r>
          </w:p>
        </w:tc>
        <w:tc>
          <w:tcPr>
            <w:tcW w:w="612" w:type="pct"/>
          </w:tcPr>
          <w:p w14:paraId="27A9FDA9" w14:textId="60C94FDF" w:rsidR="000D6B92" w:rsidRDefault="000D6B92" w:rsidP="000D6B92">
            <w:pPr>
              <w:spacing w:after="120" w:line="264" w:lineRule="auto"/>
            </w:pPr>
            <w:r>
              <w:t>General</w:t>
            </w:r>
          </w:p>
        </w:tc>
        <w:tc>
          <w:tcPr>
            <w:tcW w:w="624" w:type="pct"/>
          </w:tcPr>
          <w:p w14:paraId="3F74F63D" w14:textId="3E28FD29" w:rsidR="000D6B92" w:rsidRDefault="000D6B92" w:rsidP="000D6B92">
            <w:pPr>
              <w:spacing w:after="120" w:line="264" w:lineRule="auto"/>
            </w:pPr>
            <w:r>
              <w:t>Support with amendments</w:t>
            </w:r>
          </w:p>
        </w:tc>
        <w:tc>
          <w:tcPr>
            <w:tcW w:w="1017" w:type="pct"/>
          </w:tcPr>
          <w:p w14:paraId="051764B2" w14:textId="4CD887CF" w:rsidR="000D6B92" w:rsidRDefault="000D6B92" w:rsidP="000D6B92">
            <w:pPr>
              <w:spacing w:after="120" w:line="264" w:lineRule="auto"/>
            </w:pPr>
            <w:r>
              <w:t>That the requested additions, amendments, or retentions to PC47, as set out below, be adopted and any consequential amendments required to give effect to the matters raised in this submission.</w:t>
            </w:r>
          </w:p>
        </w:tc>
        <w:tc>
          <w:tcPr>
            <w:tcW w:w="1151" w:type="pct"/>
          </w:tcPr>
          <w:p w14:paraId="6617A26F" w14:textId="3EF55C51" w:rsidR="000D6B92" w:rsidRDefault="000D6B92" w:rsidP="000D6B92">
            <w:pPr>
              <w:spacing w:after="120" w:line="264" w:lineRule="auto"/>
            </w:pPr>
            <w:r w:rsidRPr="00FA3D31">
              <w:t>Ministry has particular interest</w:t>
            </w:r>
            <w:r>
              <w:t xml:space="preserve"> in aspects of PC47 that impact on management and operation of existing or new educational facilities, e.g., the inclusion of educational facilities in Hazard Sensitive Activities and resulting provisions.</w:t>
            </w:r>
          </w:p>
          <w:p w14:paraId="7777B291" w14:textId="77777777" w:rsidR="000D6B92" w:rsidRDefault="000D6B92" w:rsidP="000D6B92">
            <w:pPr>
              <w:spacing w:after="120" w:line="264" w:lineRule="auto"/>
            </w:pPr>
            <w:r>
              <w:t>While most existing and new educational facilities are designated, the proposed provisions are important for those facilities that aren’t designated.</w:t>
            </w:r>
          </w:p>
          <w:p w14:paraId="6D7EAEAB" w14:textId="351A2613" w:rsidR="000D6B92" w:rsidRDefault="000D6B92" w:rsidP="000D6B92">
            <w:pPr>
              <w:spacing w:after="120" w:line="264" w:lineRule="auto"/>
            </w:pPr>
            <w:r>
              <w:t>There are two existing educational facilities located in the Natural Hazards Overlays (Plateau School [designated] – High Slope Hazard Overlay, Irmgard Ritchie Kindergarten [not designated] – Wellington Fault Band Overlay).</w:t>
            </w:r>
          </w:p>
        </w:tc>
        <w:tc>
          <w:tcPr>
            <w:tcW w:w="1300" w:type="pct"/>
          </w:tcPr>
          <w:p w14:paraId="776854F3" w14:textId="2BD02BEB" w:rsidR="000D6B92" w:rsidRPr="00FA3D31" w:rsidRDefault="006A35CE" w:rsidP="000D6B92">
            <w:pPr>
              <w:spacing w:after="120" w:line="264" w:lineRule="auto"/>
            </w:pPr>
            <w:r w:rsidRPr="004F7D67">
              <w:rPr>
                <w:rFonts w:ascii="Calibri" w:hAnsi="Calibri" w:cs="Calibri"/>
                <w:b/>
                <w:u w:val="single"/>
              </w:rPr>
              <w:t>Accept</w:t>
            </w:r>
            <w:r>
              <w:t xml:space="preserve"> this submission point</w:t>
            </w:r>
            <w:r w:rsidR="001E4C0C">
              <w:t xml:space="preserve"> </w:t>
            </w:r>
            <w:r w:rsidR="001E4C0C" w:rsidRPr="001E4C0C">
              <w:rPr>
                <w:b/>
                <w:bCs/>
                <w:u w:val="single"/>
              </w:rPr>
              <w:t>in part</w:t>
            </w:r>
            <w:r w:rsidR="001E4C0C">
              <w:t xml:space="preserve"> for the reasons set out in </w:t>
            </w:r>
            <w:r w:rsidR="002472FC">
              <w:t>8</w:t>
            </w:r>
            <w:r w:rsidR="00F24C55">
              <w:t>2.2 to 82.12 below</w:t>
            </w:r>
            <w:r>
              <w:t>.</w:t>
            </w:r>
          </w:p>
        </w:tc>
      </w:tr>
      <w:tr w:rsidR="000D6B92" w14:paraId="72474BCF" w14:textId="18A12C7E" w:rsidTr="00ED406E">
        <w:trPr>
          <w:trHeight w:val="20"/>
        </w:trPr>
        <w:tc>
          <w:tcPr>
            <w:tcW w:w="296" w:type="pct"/>
          </w:tcPr>
          <w:p w14:paraId="0FE98BA6" w14:textId="7858BB28" w:rsidR="000D6B92" w:rsidRDefault="000D6B92" w:rsidP="000D6B92">
            <w:pPr>
              <w:spacing w:after="120" w:line="264" w:lineRule="auto"/>
            </w:pPr>
            <w:r>
              <w:t>S82.2</w:t>
            </w:r>
          </w:p>
        </w:tc>
        <w:tc>
          <w:tcPr>
            <w:tcW w:w="612" w:type="pct"/>
          </w:tcPr>
          <w:p w14:paraId="64CED015" w14:textId="508408B2" w:rsidR="000D6B92" w:rsidRDefault="000D6B92" w:rsidP="000D6B92">
            <w:pPr>
              <w:spacing w:after="120" w:line="264" w:lineRule="auto"/>
            </w:pPr>
            <w:r>
              <w:t>3.1 Definitions</w:t>
            </w:r>
          </w:p>
          <w:p w14:paraId="0D9F2B49" w14:textId="1B82A9B1" w:rsidR="000D6B92" w:rsidRDefault="000D6B92" w:rsidP="000D6B92">
            <w:pPr>
              <w:spacing w:after="120" w:line="264" w:lineRule="auto"/>
            </w:pPr>
            <w:r>
              <w:t>Hazard Sensitive Activity</w:t>
            </w:r>
          </w:p>
        </w:tc>
        <w:tc>
          <w:tcPr>
            <w:tcW w:w="624" w:type="pct"/>
          </w:tcPr>
          <w:p w14:paraId="5C586C97" w14:textId="6E30D852" w:rsidR="000D6B92" w:rsidRDefault="000D6B92" w:rsidP="000D6B92">
            <w:pPr>
              <w:spacing w:after="120" w:line="264" w:lineRule="auto"/>
            </w:pPr>
            <w:r>
              <w:t>Support</w:t>
            </w:r>
          </w:p>
        </w:tc>
        <w:tc>
          <w:tcPr>
            <w:tcW w:w="1017" w:type="pct"/>
          </w:tcPr>
          <w:p w14:paraId="2E4C4A0A" w14:textId="04D14646" w:rsidR="000D6B92" w:rsidRDefault="000D6B92" w:rsidP="000D6B92">
            <w:pPr>
              <w:spacing w:after="120" w:line="264" w:lineRule="auto"/>
            </w:pPr>
            <w:r w:rsidRPr="00E57242">
              <w:t>Retain as proposed</w:t>
            </w:r>
          </w:p>
        </w:tc>
        <w:tc>
          <w:tcPr>
            <w:tcW w:w="1151" w:type="pct"/>
          </w:tcPr>
          <w:p w14:paraId="3FC13627" w14:textId="7BC0277C" w:rsidR="000D6B92" w:rsidRDefault="000D6B92" w:rsidP="000D6B92">
            <w:pPr>
              <w:spacing w:after="120" w:line="264" w:lineRule="auto"/>
            </w:pPr>
            <w:r>
              <w:t xml:space="preserve">Proposed definition </w:t>
            </w:r>
            <w:r w:rsidRPr="00E57242">
              <w:t>promotes the management of hazard risks and effects on educational facility</w:t>
            </w:r>
            <w:r>
              <w:t>.</w:t>
            </w:r>
          </w:p>
        </w:tc>
        <w:tc>
          <w:tcPr>
            <w:tcW w:w="1300" w:type="pct"/>
          </w:tcPr>
          <w:p w14:paraId="7A34954B" w14:textId="60B4D3CE" w:rsidR="000D6B92" w:rsidRDefault="006A35CE" w:rsidP="000D6B92">
            <w:pPr>
              <w:spacing w:after="120" w:line="264" w:lineRule="auto"/>
            </w:pPr>
            <w:r w:rsidRPr="004F7D67">
              <w:rPr>
                <w:rFonts w:ascii="Calibri" w:hAnsi="Calibri" w:cs="Calibri"/>
                <w:b/>
                <w:u w:val="single"/>
              </w:rPr>
              <w:t>Accept</w:t>
            </w:r>
            <w:r>
              <w:t xml:space="preserve"> this submission point. </w:t>
            </w:r>
          </w:p>
        </w:tc>
      </w:tr>
      <w:tr w:rsidR="000D6B92" w14:paraId="599020B4" w14:textId="59C38A34" w:rsidTr="00ED406E">
        <w:trPr>
          <w:trHeight w:val="20"/>
        </w:trPr>
        <w:tc>
          <w:tcPr>
            <w:tcW w:w="296" w:type="pct"/>
          </w:tcPr>
          <w:p w14:paraId="57F434CE" w14:textId="7F10EEEE" w:rsidR="000D6B92" w:rsidRDefault="000D6B92" w:rsidP="000D6B92">
            <w:pPr>
              <w:spacing w:after="120" w:line="264" w:lineRule="auto"/>
            </w:pPr>
            <w:r>
              <w:rPr>
                <w:rFonts w:ascii="Calibri" w:hAnsi="Calibri" w:cs="Calibri"/>
                <w:color w:val="000000"/>
              </w:rPr>
              <w:t>S82.3</w:t>
            </w:r>
          </w:p>
        </w:tc>
        <w:tc>
          <w:tcPr>
            <w:tcW w:w="612" w:type="pct"/>
          </w:tcPr>
          <w:p w14:paraId="4E9AA764" w14:textId="400D8FCA" w:rsidR="000D6B92" w:rsidRDefault="000D6B92" w:rsidP="000D6B92">
            <w:pPr>
              <w:spacing w:after="120" w:line="264" w:lineRule="auto"/>
            </w:pPr>
            <w:r>
              <w:t>NH-O1</w:t>
            </w:r>
          </w:p>
        </w:tc>
        <w:tc>
          <w:tcPr>
            <w:tcW w:w="624" w:type="pct"/>
          </w:tcPr>
          <w:p w14:paraId="1E147807" w14:textId="48D4F90A" w:rsidR="000D6B92" w:rsidRDefault="000D6B92" w:rsidP="000D6B92">
            <w:pPr>
              <w:spacing w:after="120" w:line="264" w:lineRule="auto"/>
            </w:pPr>
            <w:r>
              <w:t>Support</w:t>
            </w:r>
          </w:p>
        </w:tc>
        <w:tc>
          <w:tcPr>
            <w:tcW w:w="1017" w:type="pct"/>
          </w:tcPr>
          <w:p w14:paraId="124D7013" w14:textId="2D62CA34" w:rsidR="000D6B92" w:rsidRDefault="000D6B92" w:rsidP="000D6B92">
            <w:pPr>
              <w:spacing w:after="120" w:line="264" w:lineRule="auto"/>
            </w:pPr>
            <w:r w:rsidRPr="00E57242">
              <w:t>Retain as proposed</w:t>
            </w:r>
          </w:p>
        </w:tc>
        <w:tc>
          <w:tcPr>
            <w:tcW w:w="1151" w:type="pct"/>
          </w:tcPr>
          <w:p w14:paraId="3FD13FFA" w14:textId="1AA27AED" w:rsidR="000D6B92" w:rsidRDefault="000D6B92" w:rsidP="000D6B92">
            <w:pPr>
              <w:spacing w:after="120" w:line="264" w:lineRule="auto"/>
            </w:pPr>
            <w:r>
              <w:t>Objective acknowledges the risk that natural hazards pose to educational facilities.</w:t>
            </w:r>
          </w:p>
        </w:tc>
        <w:tc>
          <w:tcPr>
            <w:tcW w:w="1300" w:type="pct"/>
          </w:tcPr>
          <w:p w14:paraId="3D99BFD6" w14:textId="0D07491A" w:rsidR="000D6B92" w:rsidRDefault="006A35CE" w:rsidP="000D6B92">
            <w:pPr>
              <w:spacing w:after="120" w:line="264" w:lineRule="auto"/>
            </w:pPr>
            <w:r w:rsidRPr="004F7D67">
              <w:rPr>
                <w:rFonts w:ascii="Calibri" w:hAnsi="Calibri" w:cs="Calibri"/>
                <w:b/>
                <w:u w:val="single"/>
              </w:rPr>
              <w:t>Accept</w:t>
            </w:r>
            <w:r>
              <w:t xml:space="preserve"> this submission point</w:t>
            </w:r>
            <w:r w:rsidR="00AF7583">
              <w:t xml:space="preserve"> </w:t>
            </w:r>
            <w:r w:rsidR="00AF7583" w:rsidRPr="00E05D9D">
              <w:rPr>
                <w:b/>
                <w:u w:val="single"/>
              </w:rPr>
              <w:t>in part</w:t>
            </w:r>
            <w:r>
              <w:t>.</w:t>
            </w:r>
            <w:r w:rsidR="00AF7583">
              <w:t xml:space="preserve"> Minor </w:t>
            </w:r>
            <w:r w:rsidR="00E96D70">
              <w:t>amendments</w:t>
            </w:r>
            <w:r w:rsidR="00AF7583">
              <w:t xml:space="preserve"> have been </w:t>
            </w:r>
            <w:r w:rsidR="00E96D70">
              <w:t>recommended</w:t>
            </w:r>
            <w:r w:rsidR="00AF7583">
              <w:t xml:space="preserve"> to this </w:t>
            </w:r>
            <w:r w:rsidR="00E96D70">
              <w:t>objective</w:t>
            </w:r>
            <w:r w:rsidR="00AF7583">
              <w:t xml:space="preserve"> in response to other </w:t>
            </w:r>
            <w:r w:rsidR="00E96D70">
              <w:t>submissions</w:t>
            </w:r>
            <w:r w:rsidR="00E05D9D">
              <w:t>.</w:t>
            </w:r>
            <w:r w:rsidR="00E96D70">
              <w:t xml:space="preserve"> </w:t>
            </w:r>
          </w:p>
        </w:tc>
      </w:tr>
      <w:tr w:rsidR="000D6B92" w14:paraId="629B15BC" w14:textId="5C0438BB" w:rsidTr="00ED406E">
        <w:trPr>
          <w:trHeight w:val="20"/>
        </w:trPr>
        <w:tc>
          <w:tcPr>
            <w:tcW w:w="296" w:type="pct"/>
          </w:tcPr>
          <w:p w14:paraId="6275C66E" w14:textId="47AB14F9" w:rsidR="000D6B92" w:rsidRPr="00B8361F" w:rsidRDefault="000D6B92" w:rsidP="000D6B92">
            <w:pPr>
              <w:spacing w:after="120" w:line="264" w:lineRule="auto"/>
            </w:pPr>
            <w:r w:rsidRPr="00B8361F">
              <w:rPr>
                <w:rFonts w:ascii="Calibri" w:hAnsi="Calibri" w:cs="Calibri"/>
                <w:color w:val="000000"/>
              </w:rPr>
              <w:t>S82.4</w:t>
            </w:r>
          </w:p>
        </w:tc>
        <w:tc>
          <w:tcPr>
            <w:tcW w:w="612" w:type="pct"/>
          </w:tcPr>
          <w:p w14:paraId="5B4A65D1" w14:textId="6773FFC6" w:rsidR="000D6B92" w:rsidRDefault="000D6B92" w:rsidP="000D6B92">
            <w:pPr>
              <w:spacing w:after="120" w:line="264" w:lineRule="auto"/>
            </w:pPr>
            <w:r>
              <w:rPr>
                <w:rFonts w:ascii="Calibri" w:hAnsi="Calibri" w:cs="Calibri"/>
                <w:color w:val="000000"/>
              </w:rPr>
              <w:t>NH-P3</w:t>
            </w:r>
          </w:p>
        </w:tc>
        <w:tc>
          <w:tcPr>
            <w:tcW w:w="624" w:type="pct"/>
          </w:tcPr>
          <w:p w14:paraId="5030E66E" w14:textId="4C59D9FA" w:rsidR="000D6B92" w:rsidRDefault="000D6B92" w:rsidP="000D6B92">
            <w:pPr>
              <w:spacing w:after="120" w:line="264" w:lineRule="auto"/>
            </w:pPr>
            <w:r w:rsidRPr="00C33A0C">
              <w:t>Support</w:t>
            </w:r>
          </w:p>
        </w:tc>
        <w:tc>
          <w:tcPr>
            <w:tcW w:w="1017" w:type="pct"/>
            <w:shd w:val="clear" w:color="auto" w:fill="auto"/>
          </w:tcPr>
          <w:p w14:paraId="7F04EC30" w14:textId="6B818C19" w:rsidR="000D6B92" w:rsidRDefault="000D6B92" w:rsidP="000D6B92">
            <w:pPr>
              <w:spacing w:after="120" w:line="264" w:lineRule="auto"/>
            </w:pPr>
            <w:r>
              <w:rPr>
                <w:rFonts w:ascii="Calibri" w:hAnsi="Calibri" w:cs="Calibri"/>
                <w:color w:val="000000"/>
              </w:rPr>
              <w:t>Retain as proposed</w:t>
            </w:r>
          </w:p>
        </w:tc>
        <w:tc>
          <w:tcPr>
            <w:tcW w:w="1151" w:type="pct"/>
          </w:tcPr>
          <w:p w14:paraId="7AE5F2A8" w14:textId="7943596B" w:rsidR="000D6B92" w:rsidRDefault="000D6B92" w:rsidP="000D6B92">
            <w:pPr>
              <w:spacing w:after="120" w:line="264" w:lineRule="auto"/>
            </w:pPr>
            <w:r>
              <w:t>Policy allows for the establishment of educational facilities in the poorly constrained or the uncertain constrained areas of the Wellington Fault Overlay.</w:t>
            </w:r>
          </w:p>
        </w:tc>
        <w:tc>
          <w:tcPr>
            <w:tcW w:w="1300" w:type="pct"/>
          </w:tcPr>
          <w:p w14:paraId="2901524D" w14:textId="7485560A" w:rsidR="000D6B92" w:rsidRDefault="006A35CE" w:rsidP="000D6B92">
            <w:pPr>
              <w:spacing w:after="120" w:line="264" w:lineRule="auto"/>
            </w:pPr>
            <w:r w:rsidRPr="004F7D67">
              <w:rPr>
                <w:rFonts w:ascii="Calibri" w:hAnsi="Calibri" w:cs="Calibri"/>
                <w:b/>
                <w:u w:val="single"/>
              </w:rPr>
              <w:t>Accept</w:t>
            </w:r>
            <w:r>
              <w:t xml:space="preserve"> this submission point</w:t>
            </w:r>
            <w:r w:rsidR="00E05D9D">
              <w:t xml:space="preserve"> </w:t>
            </w:r>
            <w:r w:rsidR="00E05D9D" w:rsidRPr="00E05D9D">
              <w:rPr>
                <w:b/>
                <w:bCs/>
                <w:u w:val="single"/>
              </w:rPr>
              <w:t>in part</w:t>
            </w:r>
            <w:r w:rsidR="00E05D9D">
              <w:t>. Minor amendments have been recommended to this objective in response to other submissions</w:t>
            </w:r>
            <w:r>
              <w:t>.</w:t>
            </w:r>
          </w:p>
        </w:tc>
      </w:tr>
      <w:tr w:rsidR="000D6B92" w14:paraId="3780AD48" w14:textId="046E8431" w:rsidTr="00ED406E">
        <w:trPr>
          <w:trHeight w:val="20"/>
        </w:trPr>
        <w:tc>
          <w:tcPr>
            <w:tcW w:w="296" w:type="pct"/>
          </w:tcPr>
          <w:p w14:paraId="6364ED53" w14:textId="09507FAF" w:rsidR="000D6B92" w:rsidRPr="00B8361F" w:rsidRDefault="000D6B92" w:rsidP="000D6B92">
            <w:pPr>
              <w:spacing w:after="120" w:line="264" w:lineRule="auto"/>
            </w:pPr>
            <w:r w:rsidRPr="00B8361F">
              <w:rPr>
                <w:rFonts w:ascii="Calibri" w:hAnsi="Calibri" w:cs="Calibri"/>
                <w:color w:val="000000"/>
              </w:rPr>
              <w:t>S82.5</w:t>
            </w:r>
          </w:p>
        </w:tc>
        <w:tc>
          <w:tcPr>
            <w:tcW w:w="612" w:type="pct"/>
          </w:tcPr>
          <w:p w14:paraId="31F185C2" w14:textId="48C037CD" w:rsidR="000D6B92" w:rsidRDefault="000D6B92" w:rsidP="000D6B92">
            <w:pPr>
              <w:spacing w:after="120" w:line="264" w:lineRule="auto"/>
            </w:pPr>
            <w:r>
              <w:rPr>
                <w:rFonts w:ascii="Calibri" w:hAnsi="Calibri" w:cs="Calibri"/>
                <w:color w:val="000000"/>
              </w:rPr>
              <w:t>NH-P4</w:t>
            </w:r>
          </w:p>
        </w:tc>
        <w:tc>
          <w:tcPr>
            <w:tcW w:w="624" w:type="pct"/>
          </w:tcPr>
          <w:p w14:paraId="19A53FF1" w14:textId="2E0C2955" w:rsidR="000D6B92" w:rsidRDefault="000D6B92" w:rsidP="000D6B92">
            <w:pPr>
              <w:spacing w:after="120" w:line="264" w:lineRule="auto"/>
            </w:pPr>
            <w:r w:rsidRPr="00C33A0C">
              <w:t>Support</w:t>
            </w:r>
          </w:p>
        </w:tc>
        <w:tc>
          <w:tcPr>
            <w:tcW w:w="1017" w:type="pct"/>
            <w:shd w:val="clear" w:color="auto" w:fill="auto"/>
          </w:tcPr>
          <w:p w14:paraId="7392B992" w14:textId="63E87C69" w:rsidR="000D6B92" w:rsidRDefault="000D6B92" w:rsidP="000D6B92">
            <w:pPr>
              <w:spacing w:after="120" w:line="264" w:lineRule="auto"/>
            </w:pPr>
            <w:r>
              <w:rPr>
                <w:rFonts w:ascii="Calibri" w:hAnsi="Calibri" w:cs="Calibri"/>
                <w:color w:val="000000"/>
              </w:rPr>
              <w:t>Retain as proposed</w:t>
            </w:r>
          </w:p>
        </w:tc>
        <w:tc>
          <w:tcPr>
            <w:tcW w:w="1151" w:type="pct"/>
          </w:tcPr>
          <w:p w14:paraId="5EE5F8A5" w14:textId="4149F269" w:rsidR="000D6B92" w:rsidRDefault="000D6B92" w:rsidP="000D6B92">
            <w:pPr>
              <w:spacing w:after="120" w:line="264" w:lineRule="auto"/>
            </w:pPr>
            <w:r>
              <w:t>While typically trying to avoid the location of new schools in the well-defined and well-defined extension area, there may be an operational need to establish educational facilities in the Wellington Fault Overlay to provide social infrastructure for existing communities located in and around the fault line. Support for consideration whether there is an operational need for buildings to be located within the High Hazard Area, provided they can be designed to avoid any risks to people and property.</w:t>
            </w:r>
          </w:p>
        </w:tc>
        <w:tc>
          <w:tcPr>
            <w:tcW w:w="1300" w:type="pct"/>
          </w:tcPr>
          <w:p w14:paraId="1ED21143" w14:textId="79D883E5" w:rsidR="000D6B92" w:rsidRDefault="00B8361F" w:rsidP="000D6B92">
            <w:pPr>
              <w:spacing w:after="120" w:line="264" w:lineRule="auto"/>
            </w:pPr>
            <w:r w:rsidRPr="004F7D67">
              <w:rPr>
                <w:rFonts w:ascii="Calibri" w:hAnsi="Calibri" w:cs="Calibri"/>
                <w:b/>
                <w:u w:val="single"/>
              </w:rPr>
              <w:t>Accept</w:t>
            </w:r>
            <w:r>
              <w:t xml:space="preserve"> this submission point.</w:t>
            </w:r>
          </w:p>
        </w:tc>
      </w:tr>
      <w:tr w:rsidR="000D6B92" w14:paraId="701730F8" w14:textId="74A4912B" w:rsidTr="00ED406E">
        <w:trPr>
          <w:trHeight w:val="20"/>
        </w:trPr>
        <w:tc>
          <w:tcPr>
            <w:tcW w:w="296" w:type="pct"/>
          </w:tcPr>
          <w:p w14:paraId="5F7D51DD" w14:textId="703F0D46" w:rsidR="000D6B92" w:rsidRDefault="000D6B92" w:rsidP="000D6B92">
            <w:pPr>
              <w:spacing w:after="120" w:line="264" w:lineRule="auto"/>
            </w:pPr>
            <w:r>
              <w:rPr>
                <w:rFonts w:ascii="Calibri" w:hAnsi="Calibri" w:cs="Calibri"/>
                <w:color w:val="000000"/>
              </w:rPr>
              <w:t>S82.6</w:t>
            </w:r>
          </w:p>
        </w:tc>
        <w:tc>
          <w:tcPr>
            <w:tcW w:w="612" w:type="pct"/>
          </w:tcPr>
          <w:p w14:paraId="65BA7F59" w14:textId="68123C23" w:rsidR="000D6B92" w:rsidRDefault="000D6B92" w:rsidP="000D6B92">
            <w:pPr>
              <w:spacing w:after="120" w:line="264" w:lineRule="auto"/>
            </w:pPr>
            <w:r>
              <w:rPr>
                <w:rFonts w:ascii="Calibri" w:hAnsi="Calibri" w:cs="Calibri"/>
                <w:color w:val="000000"/>
              </w:rPr>
              <w:t>NH-P5</w:t>
            </w:r>
          </w:p>
        </w:tc>
        <w:tc>
          <w:tcPr>
            <w:tcW w:w="624" w:type="pct"/>
          </w:tcPr>
          <w:p w14:paraId="3EB46108" w14:textId="239A6FBB" w:rsidR="000D6B92" w:rsidRDefault="000D6B92" w:rsidP="000D6B92">
            <w:pPr>
              <w:spacing w:after="120" w:line="264" w:lineRule="auto"/>
            </w:pPr>
            <w:r w:rsidRPr="00C33A0C">
              <w:t>Support</w:t>
            </w:r>
          </w:p>
        </w:tc>
        <w:tc>
          <w:tcPr>
            <w:tcW w:w="1017" w:type="pct"/>
            <w:shd w:val="clear" w:color="auto" w:fill="auto"/>
          </w:tcPr>
          <w:p w14:paraId="28FB58BC" w14:textId="400116B7" w:rsidR="000D6B92" w:rsidRDefault="000D6B92" w:rsidP="000D6B92">
            <w:pPr>
              <w:spacing w:after="120" w:line="264" w:lineRule="auto"/>
            </w:pPr>
            <w:r>
              <w:rPr>
                <w:rFonts w:ascii="Calibri" w:hAnsi="Calibri" w:cs="Calibri"/>
                <w:color w:val="000000"/>
              </w:rPr>
              <w:t>Retain as proposed</w:t>
            </w:r>
          </w:p>
        </w:tc>
        <w:tc>
          <w:tcPr>
            <w:tcW w:w="1151" w:type="pct"/>
          </w:tcPr>
          <w:p w14:paraId="4D87DC31" w14:textId="0511410E" w:rsidR="000D6B92" w:rsidRDefault="000D6B92" w:rsidP="000D6B92">
            <w:pPr>
              <w:spacing w:after="120" w:line="264" w:lineRule="auto"/>
            </w:pPr>
            <w:r>
              <w:t>Support for allowing for the establishment of new building platforms for educational facilities if it can be demonstrated that the ground is suitable for the building type and appropriate mitigation is adopted into the design.</w:t>
            </w:r>
          </w:p>
        </w:tc>
        <w:tc>
          <w:tcPr>
            <w:tcW w:w="1300" w:type="pct"/>
          </w:tcPr>
          <w:p w14:paraId="68621B73" w14:textId="65BC5AD4" w:rsidR="000D6B92" w:rsidRDefault="006A35CE" w:rsidP="000D6B92">
            <w:pPr>
              <w:spacing w:after="120" w:line="264" w:lineRule="auto"/>
            </w:pPr>
            <w:r w:rsidRPr="004F7D67">
              <w:rPr>
                <w:rFonts w:ascii="Calibri" w:hAnsi="Calibri" w:cs="Calibri"/>
                <w:b/>
                <w:u w:val="single"/>
              </w:rPr>
              <w:t>Accept</w:t>
            </w:r>
            <w:r>
              <w:t xml:space="preserve"> this submission point.</w:t>
            </w:r>
          </w:p>
        </w:tc>
      </w:tr>
      <w:tr w:rsidR="000D6B92" w14:paraId="037F7BEA" w14:textId="5B488F6D" w:rsidTr="00ED406E">
        <w:trPr>
          <w:trHeight w:val="20"/>
        </w:trPr>
        <w:tc>
          <w:tcPr>
            <w:tcW w:w="296" w:type="pct"/>
          </w:tcPr>
          <w:p w14:paraId="0747D51D" w14:textId="3DED392E" w:rsidR="000D6B92" w:rsidRDefault="000D6B92" w:rsidP="000D6B92">
            <w:pPr>
              <w:spacing w:after="120" w:line="264" w:lineRule="auto"/>
            </w:pPr>
            <w:r>
              <w:rPr>
                <w:rFonts w:ascii="Calibri" w:hAnsi="Calibri" w:cs="Calibri"/>
                <w:color w:val="000000"/>
              </w:rPr>
              <w:t>S82.7</w:t>
            </w:r>
          </w:p>
        </w:tc>
        <w:tc>
          <w:tcPr>
            <w:tcW w:w="612" w:type="pct"/>
          </w:tcPr>
          <w:p w14:paraId="69C77E04" w14:textId="548B4FCD" w:rsidR="000D6B92" w:rsidRDefault="000D6B92" w:rsidP="000D6B92">
            <w:pPr>
              <w:spacing w:after="120" w:line="264" w:lineRule="auto"/>
            </w:pPr>
            <w:r>
              <w:rPr>
                <w:rFonts w:ascii="Calibri" w:hAnsi="Calibri" w:cs="Calibri"/>
                <w:color w:val="000000"/>
              </w:rPr>
              <w:t>NH-P6</w:t>
            </w:r>
          </w:p>
        </w:tc>
        <w:tc>
          <w:tcPr>
            <w:tcW w:w="624" w:type="pct"/>
          </w:tcPr>
          <w:p w14:paraId="253A6068" w14:textId="76BD2834" w:rsidR="000D6B92" w:rsidRDefault="000D6B92" w:rsidP="000D6B92">
            <w:pPr>
              <w:spacing w:after="120" w:line="264" w:lineRule="auto"/>
            </w:pPr>
            <w:r w:rsidRPr="00C33A0C">
              <w:t>Support</w:t>
            </w:r>
          </w:p>
        </w:tc>
        <w:tc>
          <w:tcPr>
            <w:tcW w:w="1017" w:type="pct"/>
            <w:shd w:val="clear" w:color="auto" w:fill="auto"/>
          </w:tcPr>
          <w:p w14:paraId="4B914069" w14:textId="5142D31B" w:rsidR="000D6B92" w:rsidRDefault="000D6B92" w:rsidP="000D6B92">
            <w:pPr>
              <w:spacing w:after="120" w:line="264" w:lineRule="auto"/>
            </w:pPr>
            <w:r>
              <w:rPr>
                <w:rFonts w:ascii="Calibri" w:hAnsi="Calibri" w:cs="Calibri"/>
                <w:color w:val="000000"/>
              </w:rPr>
              <w:t>Retain as proposed</w:t>
            </w:r>
          </w:p>
        </w:tc>
        <w:tc>
          <w:tcPr>
            <w:tcW w:w="1151" w:type="pct"/>
          </w:tcPr>
          <w:p w14:paraId="1E60D2B0" w14:textId="04DEA059" w:rsidR="000D6B92" w:rsidRDefault="000D6B92" w:rsidP="000D6B92">
            <w:pPr>
              <w:spacing w:after="120" w:line="264" w:lineRule="auto"/>
            </w:pPr>
            <w:r>
              <w:t>Support for allowing for earthworks within the High Slope Hazard area where it can be demonstrated that the proposed earthworks will not unacceptably increase the risk from slope instability to people, and buildings.</w:t>
            </w:r>
          </w:p>
        </w:tc>
        <w:tc>
          <w:tcPr>
            <w:tcW w:w="1300" w:type="pct"/>
          </w:tcPr>
          <w:p w14:paraId="09B31DCB" w14:textId="05F55461" w:rsidR="000D6B92" w:rsidRDefault="006A35CE" w:rsidP="000D6B92">
            <w:pPr>
              <w:spacing w:after="120" w:line="264" w:lineRule="auto"/>
            </w:pPr>
            <w:r w:rsidRPr="004F7D67">
              <w:rPr>
                <w:rFonts w:ascii="Calibri" w:hAnsi="Calibri" w:cs="Calibri"/>
                <w:b/>
                <w:u w:val="single"/>
              </w:rPr>
              <w:t>Accept</w:t>
            </w:r>
            <w:r>
              <w:t xml:space="preserve"> this submission point.</w:t>
            </w:r>
          </w:p>
        </w:tc>
      </w:tr>
      <w:tr w:rsidR="000D6B92" w14:paraId="2F7E6D95" w14:textId="34D8E27E" w:rsidTr="00ED406E">
        <w:trPr>
          <w:trHeight w:val="20"/>
        </w:trPr>
        <w:tc>
          <w:tcPr>
            <w:tcW w:w="296" w:type="pct"/>
          </w:tcPr>
          <w:p w14:paraId="2D38C676" w14:textId="50B77233" w:rsidR="000D6B92" w:rsidRDefault="000D6B92" w:rsidP="000D6B92">
            <w:pPr>
              <w:spacing w:after="120" w:line="264" w:lineRule="auto"/>
            </w:pPr>
            <w:r>
              <w:rPr>
                <w:rFonts w:ascii="Calibri" w:hAnsi="Calibri" w:cs="Calibri"/>
                <w:color w:val="000000"/>
              </w:rPr>
              <w:t>S82.8</w:t>
            </w:r>
          </w:p>
        </w:tc>
        <w:tc>
          <w:tcPr>
            <w:tcW w:w="612" w:type="pct"/>
          </w:tcPr>
          <w:p w14:paraId="762278CD" w14:textId="2B653DFE" w:rsidR="000D6B92" w:rsidRDefault="000D6B92" w:rsidP="000D6B92">
            <w:pPr>
              <w:spacing w:after="120" w:line="264" w:lineRule="auto"/>
            </w:pPr>
            <w:r>
              <w:t>NH-R7</w:t>
            </w:r>
          </w:p>
        </w:tc>
        <w:tc>
          <w:tcPr>
            <w:tcW w:w="624" w:type="pct"/>
          </w:tcPr>
          <w:p w14:paraId="23814BCF" w14:textId="51BC59D6" w:rsidR="000D6B92" w:rsidRDefault="000D6B92" w:rsidP="000D6B92">
            <w:pPr>
              <w:spacing w:after="120" w:line="264" w:lineRule="auto"/>
            </w:pPr>
            <w:r w:rsidRPr="00C33A0C">
              <w:t>Support</w:t>
            </w:r>
          </w:p>
        </w:tc>
        <w:tc>
          <w:tcPr>
            <w:tcW w:w="1017" w:type="pct"/>
            <w:shd w:val="clear" w:color="auto" w:fill="auto"/>
          </w:tcPr>
          <w:p w14:paraId="3245F714" w14:textId="0BA9A261" w:rsidR="000D6B92" w:rsidRDefault="000D6B92" w:rsidP="000D6B92">
            <w:pPr>
              <w:spacing w:after="120" w:line="264" w:lineRule="auto"/>
            </w:pPr>
            <w:r>
              <w:rPr>
                <w:rFonts w:ascii="Calibri" w:hAnsi="Calibri" w:cs="Calibri"/>
                <w:color w:val="000000"/>
              </w:rPr>
              <w:t>Retain as proposed</w:t>
            </w:r>
          </w:p>
        </w:tc>
        <w:tc>
          <w:tcPr>
            <w:tcW w:w="1151" w:type="pct"/>
          </w:tcPr>
          <w:p w14:paraId="41247A8E" w14:textId="78789B92" w:rsidR="000D6B92" w:rsidRDefault="000D6B92" w:rsidP="000D6B92">
            <w:pPr>
              <w:spacing w:after="120" w:line="264" w:lineRule="auto"/>
            </w:pPr>
            <w:r>
              <w:t>Support for the establishment of Hazard Sensitive Activities in poorly constrained or the uncertain constrained areas of the Wellington Fault Overlay as a controlled activity. Matters of control are appropriate.</w:t>
            </w:r>
          </w:p>
        </w:tc>
        <w:tc>
          <w:tcPr>
            <w:tcW w:w="1300" w:type="pct"/>
          </w:tcPr>
          <w:p w14:paraId="7F75DB9A" w14:textId="2FB2CD27" w:rsidR="000D6B92" w:rsidRDefault="006A35CE" w:rsidP="000D6B92">
            <w:pPr>
              <w:spacing w:after="120" w:line="264" w:lineRule="auto"/>
            </w:pPr>
            <w:r w:rsidRPr="004F7D67">
              <w:rPr>
                <w:rFonts w:ascii="Calibri" w:hAnsi="Calibri" w:cs="Calibri"/>
                <w:b/>
                <w:u w:val="single"/>
              </w:rPr>
              <w:t>Accept</w:t>
            </w:r>
            <w:r>
              <w:t xml:space="preserve"> this submission point.</w:t>
            </w:r>
          </w:p>
        </w:tc>
      </w:tr>
      <w:tr w:rsidR="000D6B92" w14:paraId="3C63825C" w14:textId="13FCEBDF" w:rsidTr="00ED406E">
        <w:trPr>
          <w:trHeight w:val="20"/>
        </w:trPr>
        <w:tc>
          <w:tcPr>
            <w:tcW w:w="296" w:type="pct"/>
          </w:tcPr>
          <w:p w14:paraId="604351D7" w14:textId="28A4FC39" w:rsidR="000D6B92" w:rsidRDefault="000D6B92" w:rsidP="000D6B92">
            <w:pPr>
              <w:spacing w:after="120" w:line="264" w:lineRule="auto"/>
            </w:pPr>
            <w:r>
              <w:t>S82.9</w:t>
            </w:r>
          </w:p>
        </w:tc>
        <w:tc>
          <w:tcPr>
            <w:tcW w:w="612" w:type="pct"/>
          </w:tcPr>
          <w:p w14:paraId="11A79859" w14:textId="47084AD0" w:rsidR="000D6B92" w:rsidRDefault="000D6B92" w:rsidP="000D6B92">
            <w:pPr>
              <w:spacing w:after="120" w:line="264" w:lineRule="auto"/>
            </w:pPr>
            <w:r>
              <w:rPr>
                <w:rFonts w:ascii="Calibri" w:hAnsi="Calibri" w:cs="Calibri"/>
                <w:color w:val="000000"/>
              </w:rPr>
              <w:t>NH-R10</w:t>
            </w:r>
          </w:p>
        </w:tc>
        <w:tc>
          <w:tcPr>
            <w:tcW w:w="624" w:type="pct"/>
          </w:tcPr>
          <w:p w14:paraId="658C4FBE" w14:textId="41CF45D4" w:rsidR="000D6B92" w:rsidRDefault="000D6B92" w:rsidP="000D6B92">
            <w:pPr>
              <w:spacing w:after="120" w:line="264" w:lineRule="auto"/>
            </w:pPr>
            <w:r w:rsidRPr="00C33A0C">
              <w:t>Support</w:t>
            </w:r>
          </w:p>
        </w:tc>
        <w:tc>
          <w:tcPr>
            <w:tcW w:w="1017" w:type="pct"/>
            <w:shd w:val="clear" w:color="auto" w:fill="auto"/>
          </w:tcPr>
          <w:p w14:paraId="52DC1BD1" w14:textId="7552059B" w:rsidR="000D6B92" w:rsidRDefault="000D6B92" w:rsidP="000D6B92">
            <w:pPr>
              <w:spacing w:after="120" w:line="264" w:lineRule="auto"/>
            </w:pPr>
            <w:r>
              <w:rPr>
                <w:rFonts w:ascii="Calibri" w:hAnsi="Calibri" w:cs="Calibri"/>
                <w:color w:val="000000"/>
              </w:rPr>
              <w:t>Retain as proposed</w:t>
            </w:r>
          </w:p>
        </w:tc>
        <w:tc>
          <w:tcPr>
            <w:tcW w:w="1151" w:type="pct"/>
          </w:tcPr>
          <w:p w14:paraId="6123FB10" w14:textId="13E4E525" w:rsidR="000D6B92" w:rsidRDefault="000D6B92" w:rsidP="000D6B92">
            <w:pPr>
              <w:spacing w:after="120" w:line="264" w:lineRule="auto"/>
            </w:pPr>
            <w:r>
              <w:t>Supports for Hazard Sensitive Activities, such as schools, establishing in the Wellington Fault Overlay as a restricted discretionary activity. Matters of discretion are appropriate.</w:t>
            </w:r>
          </w:p>
        </w:tc>
        <w:tc>
          <w:tcPr>
            <w:tcW w:w="1300" w:type="pct"/>
          </w:tcPr>
          <w:p w14:paraId="68F180EF" w14:textId="797528AE" w:rsidR="000D6B92" w:rsidRDefault="006A35CE" w:rsidP="000D6B92">
            <w:pPr>
              <w:spacing w:after="120" w:line="264" w:lineRule="auto"/>
            </w:pPr>
            <w:r w:rsidRPr="004F7D67">
              <w:rPr>
                <w:rFonts w:ascii="Calibri" w:hAnsi="Calibri" w:cs="Calibri"/>
                <w:b/>
                <w:u w:val="single"/>
              </w:rPr>
              <w:t>Accept</w:t>
            </w:r>
            <w:r>
              <w:t xml:space="preserve"> this submission point.</w:t>
            </w:r>
          </w:p>
        </w:tc>
      </w:tr>
      <w:tr w:rsidR="000D6B92" w14:paraId="45E410EE" w14:textId="676AF37F" w:rsidTr="00ED406E">
        <w:trPr>
          <w:trHeight w:val="20"/>
        </w:trPr>
        <w:tc>
          <w:tcPr>
            <w:tcW w:w="296" w:type="pct"/>
          </w:tcPr>
          <w:p w14:paraId="5E84EF2D" w14:textId="5C6CED8C" w:rsidR="000D6B92" w:rsidRDefault="000D6B92" w:rsidP="000D6B92">
            <w:pPr>
              <w:spacing w:after="120" w:line="264" w:lineRule="auto"/>
            </w:pPr>
            <w:r>
              <w:rPr>
                <w:rFonts w:ascii="Calibri" w:hAnsi="Calibri" w:cs="Calibri"/>
                <w:color w:val="000000"/>
              </w:rPr>
              <w:t>S82.10</w:t>
            </w:r>
          </w:p>
        </w:tc>
        <w:tc>
          <w:tcPr>
            <w:tcW w:w="612" w:type="pct"/>
          </w:tcPr>
          <w:p w14:paraId="2CD870E2" w14:textId="1D321FFF" w:rsidR="000D6B92" w:rsidRDefault="000D6B92" w:rsidP="000D6B92">
            <w:pPr>
              <w:spacing w:after="120" w:line="264" w:lineRule="auto"/>
            </w:pPr>
            <w:r>
              <w:t>New Rule</w:t>
            </w:r>
          </w:p>
        </w:tc>
        <w:tc>
          <w:tcPr>
            <w:tcW w:w="624" w:type="pct"/>
          </w:tcPr>
          <w:p w14:paraId="066F5849" w14:textId="6F9487DB" w:rsidR="000D6B92" w:rsidRDefault="000D6B92" w:rsidP="000D6B92">
            <w:pPr>
              <w:spacing w:after="120" w:line="264" w:lineRule="auto"/>
            </w:pPr>
            <w:r>
              <w:t>Seek amendment</w:t>
            </w:r>
          </w:p>
        </w:tc>
        <w:tc>
          <w:tcPr>
            <w:tcW w:w="1017" w:type="pct"/>
          </w:tcPr>
          <w:p w14:paraId="09B3E5DB" w14:textId="06F599D0" w:rsidR="000D6B92" w:rsidRDefault="000D6B92" w:rsidP="000D6B92">
            <w:pPr>
              <w:spacing w:after="120" w:line="264" w:lineRule="auto"/>
            </w:pPr>
            <w:r>
              <w:t xml:space="preserve">New provision – </w:t>
            </w:r>
          </w:p>
          <w:p w14:paraId="7EE20847" w14:textId="2DE6C8D9" w:rsidR="000D6B92" w:rsidRPr="006844E9" w:rsidRDefault="000D6B92" w:rsidP="000D6B92">
            <w:pPr>
              <w:spacing w:after="120" w:line="264" w:lineRule="auto"/>
              <w:rPr>
                <w:b/>
                <w:bCs/>
                <w:i/>
                <w:iCs/>
                <w:u w:val="single"/>
              </w:rPr>
            </w:pPr>
            <w:r w:rsidRPr="006844E9">
              <w:rPr>
                <w:b/>
                <w:bCs/>
                <w:i/>
                <w:iCs/>
                <w:u w:val="single"/>
              </w:rPr>
              <w:t>Discretionary Activities</w:t>
            </w:r>
          </w:p>
          <w:p w14:paraId="4064816E" w14:textId="77777777" w:rsidR="000D6B92" w:rsidRPr="002433C1" w:rsidRDefault="000D6B92" w:rsidP="000D6B92">
            <w:pPr>
              <w:spacing w:after="120" w:line="264" w:lineRule="auto"/>
              <w:rPr>
                <w:i/>
                <w:iCs/>
                <w:u w:val="single"/>
              </w:rPr>
            </w:pPr>
            <w:r w:rsidRPr="002433C1">
              <w:rPr>
                <w:i/>
                <w:iCs/>
                <w:u w:val="single"/>
              </w:rPr>
              <w:t>Potentially Hazard Sensitive Activities and Hazard Sensitive Activities in the Wellington Fault Overlay</w:t>
            </w:r>
          </w:p>
          <w:p w14:paraId="6AC639B1" w14:textId="77777777" w:rsidR="000D6B92" w:rsidRPr="002433C1" w:rsidRDefault="000D6B92" w:rsidP="000D6B92">
            <w:pPr>
              <w:spacing w:after="120" w:line="264" w:lineRule="auto"/>
              <w:rPr>
                <w:i/>
                <w:iCs/>
                <w:u w:val="single"/>
              </w:rPr>
            </w:pPr>
            <w:r w:rsidRPr="002433C1">
              <w:rPr>
                <w:i/>
                <w:iCs/>
                <w:u w:val="single"/>
              </w:rPr>
              <w:t>The building is located within the well-defined or well-defined extension areas of the Wellington Fault Overlay where it can meet the requirements below and outlined in NH-P4</w:t>
            </w:r>
          </w:p>
          <w:p w14:paraId="51A0283F" w14:textId="77777777" w:rsidR="000D6B92" w:rsidRPr="002433C1" w:rsidRDefault="000D6B92" w:rsidP="000D6B92">
            <w:pPr>
              <w:spacing w:after="120" w:line="264" w:lineRule="auto"/>
              <w:rPr>
                <w:i/>
                <w:iCs/>
                <w:u w:val="single"/>
              </w:rPr>
            </w:pPr>
            <w:r w:rsidRPr="002433C1">
              <w:rPr>
                <w:i/>
                <w:iCs/>
                <w:u w:val="single"/>
              </w:rPr>
              <w:t>It must be demonstrated that:</w:t>
            </w:r>
          </w:p>
          <w:p w14:paraId="0834D6ED" w14:textId="3C7F4737" w:rsidR="000D6B92" w:rsidRPr="002433C1" w:rsidRDefault="000D6B92" w:rsidP="000D6B92">
            <w:pPr>
              <w:spacing w:after="120" w:line="264" w:lineRule="auto"/>
              <w:ind w:left="400" w:hanging="400"/>
              <w:rPr>
                <w:i/>
                <w:iCs/>
                <w:u w:val="single"/>
              </w:rPr>
            </w:pPr>
            <w:r w:rsidRPr="002433C1">
              <w:rPr>
                <w:i/>
                <w:iCs/>
                <w:u w:val="single"/>
              </w:rPr>
              <w:t>a.</w:t>
            </w:r>
            <w:r>
              <w:rPr>
                <w:i/>
                <w:iCs/>
                <w:u w:val="single"/>
              </w:rPr>
              <w:tab/>
            </w:r>
            <w:r w:rsidRPr="002433C1">
              <w:rPr>
                <w:i/>
                <w:iCs/>
                <w:u w:val="single"/>
              </w:rPr>
              <w:t>The activity or subdivision has a critical regional or nationally important operational and functional need to locate or occur within the High Hazard Areas and locating or occurring outside the High Hazard Areas is not a practicable option; and</w:t>
            </w:r>
          </w:p>
          <w:p w14:paraId="789A9540" w14:textId="1CFAE8AA" w:rsidR="000D6B92" w:rsidRDefault="000D6B92" w:rsidP="000D6B92">
            <w:pPr>
              <w:spacing w:after="120" w:line="264" w:lineRule="auto"/>
              <w:ind w:left="400" w:hanging="400"/>
            </w:pPr>
            <w:r w:rsidRPr="002433C1">
              <w:rPr>
                <w:i/>
                <w:iCs/>
                <w:u w:val="single"/>
              </w:rPr>
              <w:t>b.</w:t>
            </w:r>
            <w:r>
              <w:rPr>
                <w:i/>
                <w:iCs/>
                <w:u w:val="single"/>
              </w:rPr>
              <w:tab/>
            </w:r>
            <w:r w:rsidRPr="002433C1">
              <w:rPr>
                <w:i/>
                <w:iCs/>
                <w:u w:val="single"/>
              </w:rPr>
              <w:t xml:space="preserve">The building, activity or subdivision incorporates mitigation measures that demonstrate that risk to people, and property is avoided; and c. For additions to existing buildings, the change in risk from fault rupture to people, buildings </w:t>
            </w:r>
            <w:proofErr w:type="gramStart"/>
            <w:r w:rsidRPr="002433C1">
              <w:rPr>
                <w:i/>
                <w:iCs/>
                <w:u w:val="single"/>
              </w:rPr>
              <w:t>is</w:t>
            </w:r>
            <w:proofErr w:type="gramEnd"/>
            <w:r w:rsidRPr="002433C1">
              <w:rPr>
                <w:i/>
                <w:iCs/>
                <w:u w:val="single"/>
              </w:rPr>
              <w:t xml:space="preserve"> not increased.</w:t>
            </w:r>
          </w:p>
        </w:tc>
        <w:tc>
          <w:tcPr>
            <w:tcW w:w="1151" w:type="pct"/>
          </w:tcPr>
          <w:p w14:paraId="2EA40BAC" w14:textId="7F39F3EF" w:rsidR="000D6B92" w:rsidRDefault="000D6B92" w:rsidP="000D6B92">
            <w:pPr>
              <w:spacing w:after="120" w:line="264" w:lineRule="auto"/>
            </w:pPr>
            <w:r>
              <w:t>Policy NH-P4 sets out a framework that allows hazard sensitive activities to establish in the well-defined or well-defined extension areas of the Wellington Fault Overlay, provided they can meet certain criteria. PC47 then lists Hazard Sensitive Activities as non-complying activity under NH-R23. These two provisions appear to contradict each other. Therefore, a new activity status for Hazard Sensitive Activities as a discretionary activity is recommended, provided it meets the criteria set out under NHP4.</w:t>
            </w:r>
          </w:p>
          <w:p w14:paraId="5D5CA2F2" w14:textId="6000BD2F" w:rsidR="000D6B92" w:rsidRDefault="000D6B92" w:rsidP="000D6B92">
            <w:pPr>
              <w:spacing w:after="120" w:line="264" w:lineRule="auto"/>
            </w:pPr>
            <w:r>
              <w:t>If the activity does not meet the criteria, the activity becomes a non-complying activity under NH-R23.</w:t>
            </w:r>
          </w:p>
        </w:tc>
        <w:tc>
          <w:tcPr>
            <w:tcW w:w="1300" w:type="pct"/>
          </w:tcPr>
          <w:p w14:paraId="0D0C406F" w14:textId="7D52A4DB" w:rsidR="000D6B92" w:rsidRDefault="006A35CE"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77A71D11" w14:textId="38A94A2B" w:rsidTr="00ED406E">
        <w:trPr>
          <w:trHeight w:val="20"/>
        </w:trPr>
        <w:tc>
          <w:tcPr>
            <w:tcW w:w="296" w:type="pct"/>
          </w:tcPr>
          <w:p w14:paraId="64F608AE" w14:textId="59E201B4" w:rsidR="000D6B92" w:rsidRDefault="000D6B92" w:rsidP="000D6B92">
            <w:pPr>
              <w:spacing w:after="120" w:line="264" w:lineRule="auto"/>
            </w:pPr>
            <w:r>
              <w:rPr>
                <w:rFonts w:ascii="Calibri" w:hAnsi="Calibri" w:cs="Calibri"/>
                <w:color w:val="000000"/>
              </w:rPr>
              <w:t>S82.11</w:t>
            </w:r>
          </w:p>
        </w:tc>
        <w:tc>
          <w:tcPr>
            <w:tcW w:w="612" w:type="pct"/>
          </w:tcPr>
          <w:p w14:paraId="4DB7EC5A" w14:textId="7B1A8E47" w:rsidR="000D6B92" w:rsidRDefault="000D6B92" w:rsidP="000D6B92">
            <w:pPr>
              <w:spacing w:after="120" w:line="264" w:lineRule="auto"/>
            </w:pPr>
            <w:r>
              <w:t>NH-R23</w:t>
            </w:r>
          </w:p>
        </w:tc>
        <w:tc>
          <w:tcPr>
            <w:tcW w:w="624" w:type="pct"/>
          </w:tcPr>
          <w:p w14:paraId="23F31D2D" w14:textId="5B155B4B" w:rsidR="000D6B92" w:rsidRDefault="000D6B92" w:rsidP="000D6B92">
            <w:pPr>
              <w:spacing w:after="120" w:line="264" w:lineRule="auto"/>
            </w:pPr>
            <w:r>
              <w:t>Seek amendment</w:t>
            </w:r>
          </w:p>
        </w:tc>
        <w:tc>
          <w:tcPr>
            <w:tcW w:w="1017" w:type="pct"/>
          </w:tcPr>
          <w:p w14:paraId="4D6B800B" w14:textId="30297F27" w:rsidR="000D6B92" w:rsidRPr="00A15089" w:rsidRDefault="000D6B92" w:rsidP="000D6B92">
            <w:pPr>
              <w:spacing w:after="120" w:line="264" w:lineRule="auto"/>
              <w:rPr>
                <w:b/>
                <w:bCs/>
                <w:i/>
                <w:iCs/>
              </w:rPr>
            </w:pPr>
            <w:r w:rsidRPr="00A15089">
              <w:rPr>
                <w:b/>
                <w:bCs/>
                <w:i/>
                <w:iCs/>
              </w:rPr>
              <w:t>Non Complying Activities</w:t>
            </w:r>
          </w:p>
          <w:p w14:paraId="3F26AFE9" w14:textId="31EDDAAE" w:rsidR="000D6B92" w:rsidRPr="00A228EA" w:rsidRDefault="000D6B92" w:rsidP="000D6B92">
            <w:pPr>
              <w:spacing w:after="120" w:line="264" w:lineRule="auto"/>
              <w:rPr>
                <w:i/>
                <w:iCs/>
              </w:rPr>
            </w:pPr>
            <w:r w:rsidRPr="00A228EA">
              <w:rPr>
                <w:i/>
                <w:iCs/>
              </w:rPr>
              <w:t>Potentially Hazard Sensitive Activities and Hazard Sensitive Activities in the Wellington Fault Overlay</w:t>
            </w:r>
          </w:p>
          <w:p w14:paraId="4A3762DF" w14:textId="77777777" w:rsidR="000D6B92" w:rsidRPr="00A228EA" w:rsidRDefault="000D6B92" w:rsidP="000D6B92">
            <w:pPr>
              <w:spacing w:after="120" w:line="264" w:lineRule="auto"/>
              <w:rPr>
                <w:i/>
                <w:iCs/>
              </w:rPr>
            </w:pPr>
            <w:r w:rsidRPr="00A228EA">
              <w:rPr>
                <w:i/>
                <w:iCs/>
              </w:rPr>
              <w:t>Where:</w:t>
            </w:r>
          </w:p>
          <w:p w14:paraId="2231A89E" w14:textId="0E431C1C" w:rsidR="000D6B92" w:rsidRPr="00A228EA" w:rsidRDefault="000D6B92" w:rsidP="000D6B92">
            <w:pPr>
              <w:spacing w:after="120" w:line="264" w:lineRule="auto"/>
              <w:ind w:left="400" w:hanging="400"/>
              <w:rPr>
                <w:i/>
                <w:iCs/>
              </w:rPr>
            </w:pPr>
            <w:r w:rsidRPr="00A228EA">
              <w:rPr>
                <w:i/>
                <w:iCs/>
              </w:rPr>
              <w:t>a.</w:t>
            </w:r>
            <w:r>
              <w:rPr>
                <w:i/>
                <w:iCs/>
              </w:rPr>
              <w:tab/>
            </w:r>
            <w:r w:rsidRPr="00A228EA">
              <w:rPr>
                <w:i/>
                <w:iCs/>
              </w:rPr>
              <w:t>The building is located within the well-defined or well-defined extension</w:t>
            </w:r>
            <w:r>
              <w:rPr>
                <w:i/>
                <w:iCs/>
              </w:rPr>
              <w:t xml:space="preserve"> </w:t>
            </w:r>
            <w:r w:rsidRPr="00A228EA">
              <w:rPr>
                <w:i/>
                <w:iCs/>
              </w:rPr>
              <w:t>areas of the Wellington Fault Overlay; and</w:t>
            </w:r>
          </w:p>
          <w:p w14:paraId="40B31114" w14:textId="184A2073" w:rsidR="000D6B92" w:rsidRPr="001A3BDD" w:rsidRDefault="000D6B92" w:rsidP="000D6B92">
            <w:pPr>
              <w:spacing w:after="120" w:line="264" w:lineRule="auto"/>
              <w:ind w:left="400" w:hanging="400"/>
              <w:rPr>
                <w:u w:val="single"/>
              </w:rPr>
            </w:pPr>
            <w:r w:rsidRPr="001A3BDD">
              <w:rPr>
                <w:i/>
                <w:iCs/>
                <w:u w:val="single"/>
              </w:rPr>
              <w:t>b.</w:t>
            </w:r>
            <w:r w:rsidRPr="001A3BDD">
              <w:rPr>
                <w:i/>
                <w:iCs/>
                <w:u w:val="single"/>
              </w:rPr>
              <w:tab/>
              <w:t>It does not comply with the criteria in NH-P4 [or reference the new provision above].</w:t>
            </w:r>
          </w:p>
        </w:tc>
        <w:tc>
          <w:tcPr>
            <w:tcW w:w="1151" w:type="pct"/>
          </w:tcPr>
          <w:p w14:paraId="30A2FBEA" w14:textId="0D4F5210" w:rsidR="000D6B92" w:rsidRDefault="000D6B92" w:rsidP="000D6B92">
            <w:pPr>
              <w:spacing w:after="120" w:line="264" w:lineRule="auto"/>
            </w:pPr>
            <w:r>
              <w:t>Not stated (refer to reasons outlined above)</w:t>
            </w:r>
          </w:p>
        </w:tc>
        <w:tc>
          <w:tcPr>
            <w:tcW w:w="1300" w:type="pct"/>
          </w:tcPr>
          <w:p w14:paraId="518F1901" w14:textId="668B6D1A" w:rsidR="000D6B92" w:rsidRDefault="006A35CE"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4A10B38C" w14:textId="2B7259CA" w:rsidTr="00ED406E">
        <w:trPr>
          <w:trHeight w:val="20"/>
        </w:trPr>
        <w:tc>
          <w:tcPr>
            <w:tcW w:w="296" w:type="pct"/>
          </w:tcPr>
          <w:p w14:paraId="53AAF1E4" w14:textId="6A560AD0" w:rsidR="000D6B92" w:rsidRDefault="000D6B92" w:rsidP="000D6B92">
            <w:pPr>
              <w:spacing w:after="120" w:line="264" w:lineRule="auto"/>
            </w:pPr>
            <w:r>
              <w:t>82.12</w:t>
            </w:r>
          </w:p>
        </w:tc>
        <w:tc>
          <w:tcPr>
            <w:tcW w:w="612" w:type="pct"/>
          </w:tcPr>
          <w:p w14:paraId="600E9CAE" w14:textId="134191D4" w:rsidR="000D6B92" w:rsidRDefault="000D6B92" w:rsidP="000D6B92">
            <w:pPr>
              <w:spacing w:after="120" w:line="264" w:lineRule="auto"/>
            </w:pPr>
            <w:r w:rsidRPr="001A3BDD">
              <w:t>EW-R9</w:t>
            </w:r>
          </w:p>
        </w:tc>
        <w:tc>
          <w:tcPr>
            <w:tcW w:w="624" w:type="pct"/>
          </w:tcPr>
          <w:p w14:paraId="2B9DABC9" w14:textId="73C46D71" w:rsidR="000D6B92" w:rsidRDefault="000D6B92" w:rsidP="000D6B92">
            <w:pPr>
              <w:spacing w:after="120" w:line="264" w:lineRule="auto"/>
            </w:pPr>
            <w:r>
              <w:t>Support</w:t>
            </w:r>
          </w:p>
        </w:tc>
        <w:tc>
          <w:tcPr>
            <w:tcW w:w="1017" w:type="pct"/>
          </w:tcPr>
          <w:p w14:paraId="5AD3F910" w14:textId="227C3EDD" w:rsidR="000D6B92" w:rsidRDefault="000D6B92" w:rsidP="000D6B92">
            <w:pPr>
              <w:spacing w:after="120" w:line="264" w:lineRule="auto"/>
            </w:pPr>
            <w:r w:rsidRPr="001A3BDD">
              <w:t>Retain as proposed.</w:t>
            </w:r>
          </w:p>
        </w:tc>
        <w:tc>
          <w:tcPr>
            <w:tcW w:w="1151" w:type="pct"/>
          </w:tcPr>
          <w:p w14:paraId="1106B9C0" w14:textId="2C270A50" w:rsidR="000D6B92" w:rsidRDefault="000D6B92" w:rsidP="000D6B92">
            <w:pPr>
              <w:spacing w:after="120" w:line="264" w:lineRule="auto"/>
            </w:pPr>
            <w:r>
              <w:t>Support for earthworks for Hazard Sensitive Activities, such as schools, to be a restricted discretionary activity provided they comply with the matters outlined in NH-P6.</w:t>
            </w:r>
          </w:p>
        </w:tc>
        <w:tc>
          <w:tcPr>
            <w:tcW w:w="1300" w:type="pct"/>
          </w:tcPr>
          <w:p w14:paraId="5CEB6E9A" w14:textId="1EA6A169" w:rsidR="000D6B92" w:rsidRDefault="006A35CE" w:rsidP="000D6B92">
            <w:pPr>
              <w:spacing w:after="120" w:line="264" w:lineRule="auto"/>
            </w:pPr>
            <w:r w:rsidRPr="004F7D67">
              <w:rPr>
                <w:rFonts w:ascii="Calibri" w:hAnsi="Calibri" w:cs="Calibri"/>
                <w:b/>
                <w:u w:val="single"/>
              </w:rPr>
              <w:t>Accept</w:t>
            </w:r>
            <w:r>
              <w:t xml:space="preserve"> this submission point.</w:t>
            </w:r>
          </w:p>
        </w:tc>
      </w:tr>
      <w:tr w:rsidR="000D6B92" w14:paraId="741234DF" w14:textId="0E78CFCB" w:rsidTr="00ED406E">
        <w:trPr>
          <w:trHeight w:val="20"/>
        </w:trPr>
        <w:tc>
          <w:tcPr>
            <w:tcW w:w="3700" w:type="pct"/>
            <w:gridSpan w:val="5"/>
            <w:shd w:val="clear" w:color="auto" w:fill="E2EFD9" w:themeFill="accent6" w:themeFillTint="33"/>
          </w:tcPr>
          <w:p w14:paraId="28EF0150" w14:textId="5413342A" w:rsidR="000D6B92" w:rsidRPr="00CC00FA" w:rsidRDefault="000D6B92" w:rsidP="000D6B92">
            <w:pPr>
              <w:pStyle w:val="Heading1"/>
            </w:pPr>
            <w:r w:rsidRPr="00794500">
              <w:t>Submitter</w:t>
            </w:r>
            <w:r>
              <w:t xml:space="preserve"> 83: </w:t>
            </w:r>
            <w:r w:rsidRPr="00CC00FA">
              <w:rPr>
                <w:rFonts w:ascii="Calibri" w:hAnsi="Calibri" w:cs="Calibri"/>
                <w:bCs/>
                <w:color w:val="000000"/>
              </w:rPr>
              <w:t>Gerald Keown</w:t>
            </w:r>
          </w:p>
        </w:tc>
        <w:tc>
          <w:tcPr>
            <w:tcW w:w="1300" w:type="pct"/>
            <w:shd w:val="clear" w:color="auto" w:fill="E2EFD9" w:themeFill="accent6" w:themeFillTint="33"/>
          </w:tcPr>
          <w:p w14:paraId="4BC8663A" w14:textId="77777777" w:rsidR="000D6B92" w:rsidRPr="00794500" w:rsidRDefault="000D6B92" w:rsidP="000D6B92">
            <w:pPr>
              <w:pStyle w:val="Heading1"/>
            </w:pPr>
          </w:p>
        </w:tc>
      </w:tr>
      <w:tr w:rsidR="000D6B92" w14:paraId="594DA3BA" w14:textId="0097B7CC" w:rsidTr="00ED406E">
        <w:trPr>
          <w:trHeight w:val="20"/>
        </w:trPr>
        <w:tc>
          <w:tcPr>
            <w:tcW w:w="296" w:type="pct"/>
          </w:tcPr>
          <w:p w14:paraId="3D19C5BD" w14:textId="172D8B9A" w:rsidR="000D6B92" w:rsidRDefault="000D6B92" w:rsidP="000D6B92">
            <w:pPr>
              <w:spacing w:after="120" w:line="264" w:lineRule="auto"/>
            </w:pPr>
            <w:r>
              <w:t>S83.1</w:t>
            </w:r>
          </w:p>
        </w:tc>
        <w:tc>
          <w:tcPr>
            <w:tcW w:w="612" w:type="pct"/>
          </w:tcPr>
          <w:p w14:paraId="20C3B363" w14:textId="2F128802" w:rsidR="000D6B92" w:rsidRDefault="000D6B92" w:rsidP="000D6B92">
            <w:pPr>
              <w:spacing w:after="120" w:line="264" w:lineRule="auto"/>
            </w:pPr>
            <w:r w:rsidRPr="000879E6">
              <w:t>Mangaroa Peat Overlay</w:t>
            </w:r>
          </w:p>
        </w:tc>
        <w:tc>
          <w:tcPr>
            <w:tcW w:w="624" w:type="pct"/>
          </w:tcPr>
          <w:p w14:paraId="39782C54" w14:textId="53BF1EB3" w:rsidR="000D6B92" w:rsidRDefault="000D6B92" w:rsidP="000D6B92">
            <w:pPr>
              <w:spacing w:after="120" w:line="264" w:lineRule="auto"/>
            </w:pPr>
            <w:r>
              <w:t>Oppose</w:t>
            </w:r>
          </w:p>
        </w:tc>
        <w:tc>
          <w:tcPr>
            <w:tcW w:w="1017" w:type="pct"/>
          </w:tcPr>
          <w:p w14:paraId="0EC59AA2" w14:textId="6F35F34D" w:rsidR="000D6B92" w:rsidRDefault="000D6B92" w:rsidP="000D6B92">
            <w:pPr>
              <w:spacing w:after="120" w:line="264" w:lineRule="auto"/>
            </w:pPr>
            <w:r>
              <w:t>Not stated</w:t>
            </w:r>
          </w:p>
        </w:tc>
        <w:tc>
          <w:tcPr>
            <w:tcW w:w="1151" w:type="pct"/>
          </w:tcPr>
          <w:p w14:paraId="11F18EDB" w14:textId="77777777" w:rsidR="000D6B92" w:rsidRDefault="000D6B92" w:rsidP="000D6B92">
            <w:pPr>
              <w:spacing w:after="120" w:line="264" w:lineRule="auto"/>
            </w:pPr>
            <w:r>
              <w:t>When building on the site 30 years ago UHCC requested an engineering report to establish the suitability of the building site.</w:t>
            </w:r>
          </w:p>
          <w:p w14:paraId="4DC9FF22" w14:textId="1E0D134C" w:rsidR="000D6B92" w:rsidRDefault="000D6B92" w:rsidP="000D6B92">
            <w:pPr>
              <w:spacing w:after="120" w:line="264" w:lineRule="auto"/>
            </w:pPr>
            <w:r>
              <w:t>Findings of site visit and previous test results were ignored.</w:t>
            </w:r>
          </w:p>
        </w:tc>
        <w:tc>
          <w:tcPr>
            <w:tcW w:w="1300" w:type="pct"/>
          </w:tcPr>
          <w:p w14:paraId="5772C90D" w14:textId="3C23CC7C" w:rsidR="000D6B92" w:rsidRDefault="00734E2B" w:rsidP="000D6B92">
            <w:pPr>
              <w:spacing w:after="120" w:line="264" w:lineRule="auto"/>
            </w:pPr>
            <w:r w:rsidRPr="006034B6">
              <w:rPr>
                <w:rFonts w:ascii="Calibri" w:hAnsi="Calibri" w:cs="Calibri"/>
                <w:b/>
                <w:bCs/>
                <w:u w:val="single"/>
              </w:rPr>
              <w:t>Reject</w:t>
            </w:r>
            <w:r w:rsidRPr="004F7D67">
              <w:rPr>
                <w:rFonts w:ascii="Calibri" w:hAnsi="Calibri" w:cs="Calibri"/>
                <w:b/>
                <w:u w:val="single"/>
              </w:rPr>
              <w:t xml:space="preserve"> </w:t>
            </w:r>
            <w:r>
              <w:rPr>
                <w:rFonts w:ascii="Calibri" w:hAnsi="Calibri" w:cs="Calibri"/>
              </w:rPr>
              <w:t xml:space="preserve">– There has been a review of the council records to find this information. We have also invited submitters to provide any records they may have for us to review. </w:t>
            </w:r>
          </w:p>
        </w:tc>
      </w:tr>
      <w:tr w:rsidR="000D6B92" w14:paraId="0AAF1178" w14:textId="01B9F654" w:rsidTr="00ED406E">
        <w:trPr>
          <w:trHeight w:val="20"/>
        </w:trPr>
        <w:tc>
          <w:tcPr>
            <w:tcW w:w="296" w:type="pct"/>
          </w:tcPr>
          <w:p w14:paraId="18D92A67" w14:textId="51E39AAC" w:rsidR="000D6B92" w:rsidRDefault="000D6B92" w:rsidP="000D6B92">
            <w:pPr>
              <w:spacing w:after="120" w:line="264" w:lineRule="auto"/>
            </w:pPr>
            <w:r w:rsidRPr="001556B7">
              <w:t>S83.</w:t>
            </w:r>
            <w:r>
              <w:t>2</w:t>
            </w:r>
          </w:p>
        </w:tc>
        <w:tc>
          <w:tcPr>
            <w:tcW w:w="612" w:type="pct"/>
          </w:tcPr>
          <w:p w14:paraId="5E3C60FF" w14:textId="0D667556" w:rsidR="000D6B92" w:rsidRDefault="000D6B92" w:rsidP="000D6B92">
            <w:pPr>
              <w:spacing w:after="120" w:line="264" w:lineRule="auto"/>
            </w:pPr>
            <w:r>
              <w:t>Mangaroa Peat Overlay</w:t>
            </w:r>
          </w:p>
        </w:tc>
        <w:tc>
          <w:tcPr>
            <w:tcW w:w="624" w:type="pct"/>
          </w:tcPr>
          <w:p w14:paraId="4D61FD96" w14:textId="2EB00A88" w:rsidR="000D6B92" w:rsidRDefault="000D6B92" w:rsidP="000D6B92">
            <w:pPr>
              <w:spacing w:after="120" w:line="264" w:lineRule="auto"/>
            </w:pPr>
            <w:r>
              <w:t>Seek amendment</w:t>
            </w:r>
          </w:p>
        </w:tc>
        <w:tc>
          <w:tcPr>
            <w:tcW w:w="1017" w:type="pct"/>
          </w:tcPr>
          <w:p w14:paraId="434A535C" w14:textId="7B1950A1" w:rsidR="000D6B92" w:rsidRDefault="000D6B92" w:rsidP="000D6B92">
            <w:pPr>
              <w:spacing w:after="120" w:line="264" w:lineRule="auto"/>
            </w:pPr>
            <w:r w:rsidRPr="00D80884">
              <w:t>PC47 to adopt a "horses for courses" approach that allows a pragmatic and risk-based approach to the processes for consenting for subdivision and building. That may mean a more streamlined approach for subdivisions for a single additional dwelling. In those cases, a single approach to an engineer is to be preferred to keep costs down.</w:t>
            </w:r>
          </w:p>
        </w:tc>
        <w:tc>
          <w:tcPr>
            <w:tcW w:w="1151" w:type="pct"/>
          </w:tcPr>
          <w:p w14:paraId="156CD188" w14:textId="1206056B" w:rsidR="000D6B92" w:rsidRDefault="000D6B92" w:rsidP="000D6B92">
            <w:pPr>
              <w:spacing w:after="120" w:line="264" w:lineRule="auto"/>
            </w:pPr>
            <w:r>
              <w:t>Peat is just another soil type. The Building Act process requires that foundations on poor ground conditions must be designed by an engineer. While this is sufficient for new housing PC47 is required to ensure that viable building platforms are available before subdivision is consented. This approach may duplicate processes and increase the cost of subdivision and building. UHCC already requires the identification of building platforms as part of subdivision consents.</w:t>
            </w:r>
          </w:p>
        </w:tc>
        <w:tc>
          <w:tcPr>
            <w:tcW w:w="1300" w:type="pct"/>
          </w:tcPr>
          <w:p w14:paraId="562BB82D" w14:textId="7B774CDA" w:rsidR="000D6B92" w:rsidRDefault="00734E2B"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723ABCE6" w14:textId="6A95A531" w:rsidTr="00ED406E">
        <w:trPr>
          <w:trHeight w:val="20"/>
        </w:trPr>
        <w:tc>
          <w:tcPr>
            <w:tcW w:w="296" w:type="pct"/>
          </w:tcPr>
          <w:p w14:paraId="7F0447A5" w14:textId="23B19001" w:rsidR="000D6B92" w:rsidRDefault="000D6B92" w:rsidP="000D6B92">
            <w:pPr>
              <w:spacing w:after="120" w:line="264" w:lineRule="auto"/>
            </w:pPr>
            <w:r w:rsidRPr="001556B7">
              <w:t>S83.</w:t>
            </w:r>
            <w:r>
              <w:t>3</w:t>
            </w:r>
          </w:p>
        </w:tc>
        <w:tc>
          <w:tcPr>
            <w:tcW w:w="612" w:type="pct"/>
          </w:tcPr>
          <w:p w14:paraId="623D8152" w14:textId="3290D647" w:rsidR="000D6B92" w:rsidRDefault="000D6B92" w:rsidP="000D6B92">
            <w:pPr>
              <w:spacing w:after="120" w:line="264" w:lineRule="auto"/>
            </w:pPr>
            <w:r>
              <w:t>Mangaroa Peat Overlay</w:t>
            </w:r>
          </w:p>
        </w:tc>
        <w:tc>
          <w:tcPr>
            <w:tcW w:w="624" w:type="pct"/>
          </w:tcPr>
          <w:p w14:paraId="6C9714B5" w14:textId="79793795" w:rsidR="000D6B92" w:rsidRDefault="000D6B92" w:rsidP="000D6B92">
            <w:pPr>
              <w:spacing w:after="120" w:line="264" w:lineRule="auto"/>
            </w:pPr>
            <w:r>
              <w:t>Seek amendment</w:t>
            </w:r>
          </w:p>
        </w:tc>
        <w:tc>
          <w:tcPr>
            <w:tcW w:w="1017" w:type="pct"/>
          </w:tcPr>
          <w:p w14:paraId="7B024F7F" w14:textId="477773F3" w:rsidR="000D6B92" w:rsidRDefault="000D6B92" w:rsidP="000D6B92">
            <w:pPr>
              <w:spacing w:after="120" w:line="264" w:lineRule="auto"/>
            </w:pPr>
            <w:r w:rsidRPr="00D80884">
              <w:t>Change the names of the zones to something like "Sensitive land planning zone" for the Mangaroa Peatlands Hazard and "Slope assessment planning zone" or "Soil type Risk planning zone" for the High Slope Hazard zones</w:t>
            </w:r>
          </w:p>
        </w:tc>
        <w:tc>
          <w:tcPr>
            <w:tcW w:w="1151" w:type="pct"/>
          </w:tcPr>
          <w:p w14:paraId="22B0C322" w14:textId="1E4B10B8" w:rsidR="000D6B92" w:rsidRDefault="000D6B92" w:rsidP="000D6B92">
            <w:pPr>
              <w:spacing w:after="120" w:line="264" w:lineRule="auto"/>
            </w:pPr>
            <w:r>
              <w:t>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the Mangaroa Valley. The language should be changed to distance peatland and slopes from GWRC’s goals.</w:t>
            </w:r>
          </w:p>
        </w:tc>
        <w:tc>
          <w:tcPr>
            <w:tcW w:w="1300" w:type="pct"/>
          </w:tcPr>
          <w:p w14:paraId="09EF37B3" w14:textId="2ACC3D0F" w:rsidR="000D6B92" w:rsidRDefault="00734E2B"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73B7FAAF" w14:textId="54E6E78B" w:rsidTr="00ED406E">
        <w:trPr>
          <w:trHeight w:val="20"/>
        </w:trPr>
        <w:tc>
          <w:tcPr>
            <w:tcW w:w="296" w:type="pct"/>
          </w:tcPr>
          <w:p w14:paraId="5D741EFA" w14:textId="6DEE2FD5" w:rsidR="000D6B92" w:rsidRDefault="000D6B92" w:rsidP="000D6B92">
            <w:pPr>
              <w:spacing w:after="120" w:line="264" w:lineRule="auto"/>
            </w:pPr>
            <w:r w:rsidRPr="004A35A1">
              <w:t>S83.4</w:t>
            </w:r>
          </w:p>
        </w:tc>
        <w:tc>
          <w:tcPr>
            <w:tcW w:w="612" w:type="pct"/>
          </w:tcPr>
          <w:p w14:paraId="4AD537EF" w14:textId="25D5B6F4" w:rsidR="000D6B92" w:rsidRDefault="000D6B92" w:rsidP="000D6B92">
            <w:pPr>
              <w:spacing w:after="120" w:line="264" w:lineRule="auto"/>
            </w:pPr>
            <w:r>
              <w:t>General</w:t>
            </w:r>
          </w:p>
        </w:tc>
        <w:tc>
          <w:tcPr>
            <w:tcW w:w="624" w:type="pct"/>
          </w:tcPr>
          <w:p w14:paraId="70CFA0DD" w14:textId="12D87DB1" w:rsidR="000D6B92" w:rsidRDefault="000D6B92" w:rsidP="000D6B92">
            <w:pPr>
              <w:spacing w:after="120" w:line="264" w:lineRule="auto"/>
            </w:pPr>
            <w:r>
              <w:t>Seek amendment</w:t>
            </w:r>
          </w:p>
        </w:tc>
        <w:tc>
          <w:tcPr>
            <w:tcW w:w="1017" w:type="pct"/>
          </w:tcPr>
          <w:p w14:paraId="685B44B4" w14:textId="3834C289" w:rsidR="000D6B92" w:rsidRDefault="000D6B92" w:rsidP="000D6B92">
            <w:pPr>
              <w:spacing w:after="120" w:line="264" w:lineRule="auto"/>
            </w:pPr>
            <w:r w:rsidRPr="00D80884">
              <w:t>Have 3 categories for each hazard, No risk, some risk, and High risk. Classify the Wellington Fault Zone as high risk. Classify the Mangaroa Peatlands and High slope zone as some risk</w:t>
            </w:r>
          </w:p>
        </w:tc>
        <w:tc>
          <w:tcPr>
            <w:tcW w:w="1151" w:type="pct"/>
          </w:tcPr>
          <w:p w14:paraId="1067A880" w14:textId="280305A8" w:rsidR="000D6B92" w:rsidRDefault="000D6B92" w:rsidP="000D6B92">
            <w:pPr>
              <w:spacing w:after="120" w:line="264" w:lineRule="auto"/>
            </w:pPr>
            <w:r w:rsidRPr="004940E2">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w:t>
            </w:r>
            <w:r>
              <w:t>change 1</w:t>
            </w:r>
            <w:r w:rsidRPr="004940E2">
              <w:t xml:space="preserve"> </w:t>
            </w:r>
            <w:proofErr w:type="gramStart"/>
            <w:r w:rsidRPr="004940E2">
              <w:t>zones</w:t>
            </w:r>
            <w:proofErr w:type="gramEnd"/>
            <w:r w:rsidRPr="004940E2">
              <w:t xml:space="preserve"> where development should be avoided.</w:t>
            </w:r>
          </w:p>
        </w:tc>
        <w:tc>
          <w:tcPr>
            <w:tcW w:w="1300" w:type="pct"/>
          </w:tcPr>
          <w:p w14:paraId="6317A967" w14:textId="77777777" w:rsidR="004A35A1" w:rsidRPr="004A35A1" w:rsidRDefault="004A35A1" w:rsidP="004A35A1">
            <w:pPr>
              <w:pStyle w:val="UHCCBody1OList"/>
              <w:numPr>
                <w:ilvl w:val="0"/>
                <w:numId w:val="0"/>
              </w:numPr>
              <w:rPr>
                <w:rFonts w:asciiTheme="minorHAnsi" w:eastAsiaTheme="minorHAnsi" w:hAnsiTheme="minorHAnsi" w:cstheme="minorBidi"/>
                <w:sz w:val="22"/>
                <w:szCs w:val="22"/>
              </w:rPr>
            </w:pPr>
            <w:r w:rsidRPr="004F7D67">
              <w:rPr>
                <w:rFonts w:ascii="Calibri" w:eastAsiaTheme="minorHAnsi" w:hAnsi="Calibri" w:cs="Calibri"/>
                <w:b/>
                <w:sz w:val="22"/>
                <w:szCs w:val="22"/>
                <w:u w:val="single"/>
              </w:rPr>
              <w:t>Accept</w:t>
            </w:r>
            <w:r w:rsidRPr="004A35A1">
              <w:rPr>
                <w:rFonts w:asciiTheme="minorHAnsi" w:eastAsiaTheme="minorHAnsi" w:hAnsiTheme="minorHAnsi" w:cstheme="minorBidi"/>
                <w:sz w:val="22"/>
                <w:szCs w:val="22"/>
              </w:rPr>
              <w:t xml:space="preserve"> this submission point insofar as that the different natural hazards have been given different hazard rankings, and the Mangaroa Peat Overlay has been assigned a medium hazard and not a high hazard as sort by the submitters. </w:t>
            </w:r>
          </w:p>
          <w:p w14:paraId="394D95AA" w14:textId="77777777" w:rsidR="000D6B92" w:rsidRPr="004940E2" w:rsidRDefault="000D6B92" w:rsidP="000D6B92">
            <w:pPr>
              <w:spacing w:after="120" w:line="264" w:lineRule="auto"/>
            </w:pPr>
          </w:p>
        </w:tc>
      </w:tr>
      <w:tr w:rsidR="000D6B92" w14:paraId="18EB9E70" w14:textId="19AF4335" w:rsidTr="00ED406E">
        <w:trPr>
          <w:trHeight w:val="20"/>
        </w:trPr>
        <w:tc>
          <w:tcPr>
            <w:tcW w:w="296" w:type="pct"/>
          </w:tcPr>
          <w:p w14:paraId="5D0CF591" w14:textId="65ADE46E" w:rsidR="000D6B92" w:rsidRDefault="000D6B92" w:rsidP="000D6B92">
            <w:pPr>
              <w:spacing w:after="120" w:line="264" w:lineRule="auto"/>
            </w:pPr>
            <w:r w:rsidRPr="001556B7">
              <w:t>S83.</w:t>
            </w:r>
            <w:r>
              <w:t>5</w:t>
            </w:r>
          </w:p>
        </w:tc>
        <w:tc>
          <w:tcPr>
            <w:tcW w:w="612" w:type="pct"/>
          </w:tcPr>
          <w:p w14:paraId="5535913E" w14:textId="165ABAFB" w:rsidR="000D6B92" w:rsidRDefault="000D6B92" w:rsidP="000D6B92">
            <w:pPr>
              <w:spacing w:after="120" w:line="264" w:lineRule="auto"/>
            </w:pPr>
            <w:r>
              <w:t>General</w:t>
            </w:r>
          </w:p>
        </w:tc>
        <w:tc>
          <w:tcPr>
            <w:tcW w:w="624" w:type="pct"/>
          </w:tcPr>
          <w:p w14:paraId="0311E200" w14:textId="31C3F432" w:rsidR="000D6B92" w:rsidRDefault="000D6B92" w:rsidP="000D6B92">
            <w:pPr>
              <w:spacing w:after="120" w:line="264" w:lineRule="auto"/>
            </w:pPr>
            <w:r>
              <w:t>Seek amendment</w:t>
            </w:r>
          </w:p>
        </w:tc>
        <w:tc>
          <w:tcPr>
            <w:tcW w:w="1017" w:type="pct"/>
          </w:tcPr>
          <w:p w14:paraId="6017D1BF" w14:textId="5B7C7551" w:rsidR="000D6B92" w:rsidRDefault="000D6B92" w:rsidP="000D6B92">
            <w:pPr>
              <w:spacing w:after="120" w:line="264" w:lineRule="auto"/>
            </w:pPr>
            <w:r>
              <w:t>W</w:t>
            </w:r>
            <w:r w:rsidRPr="007D7DB5">
              <w:t>ithdraw the cost benefit analysis and correct the mistaken facts and assumptions before re-publishing it.</w:t>
            </w:r>
          </w:p>
        </w:tc>
        <w:tc>
          <w:tcPr>
            <w:tcW w:w="1151" w:type="pct"/>
          </w:tcPr>
          <w:p w14:paraId="0CD66BA0" w14:textId="13B675F2" w:rsidR="000D6B92" w:rsidRDefault="000D6B92" w:rsidP="000D6B92">
            <w:pPr>
              <w:spacing w:after="120" w:line="264" w:lineRule="auto"/>
            </w:pPr>
            <w:r>
              <w:t xml:space="preserve">The cost benefit analysis contains material mistakes which lead to risk assumptions that do not align with lived experience. It discounts the impact of hazard overlays on land values and insurability and the risk of </w:t>
            </w:r>
            <w:r w:rsidRPr="009C2B13">
              <w:t>regulatory misfeasance by GWRC</w:t>
            </w:r>
            <w:r>
              <w:t>. It also over-estimates the risk to existing buildings and discounts the feasibility of engineering solutions.</w:t>
            </w:r>
          </w:p>
        </w:tc>
        <w:tc>
          <w:tcPr>
            <w:tcW w:w="1300" w:type="pct"/>
          </w:tcPr>
          <w:p w14:paraId="73B21A13" w14:textId="784F37A5" w:rsidR="000D6B92" w:rsidRDefault="00734E2B"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513D0D1E" w14:textId="4F2D8CD3" w:rsidTr="00ED406E">
        <w:trPr>
          <w:trHeight w:val="20"/>
        </w:trPr>
        <w:tc>
          <w:tcPr>
            <w:tcW w:w="296" w:type="pct"/>
          </w:tcPr>
          <w:p w14:paraId="2E5D880C" w14:textId="5B213916" w:rsidR="000D6B92" w:rsidRDefault="000D6B92" w:rsidP="000D6B92">
            <w:pPr>
              <w:spacing w:after="120" w:line="264" w:lineRule="auto"/>
            </w:pPr>
            <w:r w:rsidRPr="001556B7">
              <w:t>S83.</w:t>
            </w:r>
            <w:r>
              <w:t>6</w:t>
            </w:r>
          </w:p>
        </w:tc>
        <w:tc>
          <w:tcPr>
            <w:tcW w:w="612" w:type="pct"/>
          </w:tcPr>
          <w:p w14:paraId="5538FFBC" w14:textId="3B79CC69" w:rsidR="000D6B92" w:rsidRDefault="000D6B92" w:rsidP="000D6B92">
            <w:pPr>
              <w:spacing w:after="120" w:line="264" w:lineRule="auto"/>
            </w:pPr>
            <w:r>
              <w:t>Mangaroa Peat Overlay</w:t>
            </w:r>
          </w:p>
        </w:tc>
        <w:tc>
          <w:tcPr>
            <w:tcW w:w="624" w:type="pct"/>
          </w:tcPr>
          <w:p w14:paraId="06B7C52A" w14:textId="4AA3A459" w:rsidR="000D6B92" w:rsidRDefault="000D6B92" w:rsidP="000D6B92">
            <w:pPr>
              <w:spacing w:after="120" w:line="264" w:lineRule="auto"/>
            </w:pPr>
            <w:r>
              <w:t>Seek amendment</w:t>
            </w:r>
          </w:p>
        </w:tc>
        <w:tc>
          <w:tcPr>
            <w:tcW w:w="1017" w:type="pct"/>
          </w:tcPr>
          <w:p w14:paraId="53138505" w14:textId="08351E19" w:rsidR="000D6B92" w:rsidRDefault="000D6B92" w:rsidP="000D6B92">
            <w:pPr>
              <w:spacing w:after="120" w:line="264" w:lineRule="auto"/>
            </w:pPr>
            <w:r w:rsidRPr="007D7DB5">
              <w:t xml:space="preserve">Amend the map to be the peat defined in the Soil Bureau survey of the peatland and documented in this Overlay, as modified by the sites that have been ground </w:t>
            </w:r>
            <w:proofErr w:type="spellStart"/>
            <w:r w:rsidRPr="007D7DB5">
              <w:t>truthed</w:t>
            </w:r>
            <w:proofErr w:type="spellEnd"/>
            <w:r w:rsidRPr="007D7DB5">
              <w:t>: ArcGIS - Mangaroa Valley Soils</w:t>
            </w:r>
          </w:p>
        </w:tc>
        <w:tc>
          <w:tcPr>
            <w:tcW w:w="1151" w:type="pct"/>
          </w:tcPr>
          <w:p w14:paraId="2EE2E377" w14:textId="6A5E6D7B" w:rsidR="000D6B92" w:rsidRDefault="000D6B92" w:rsidP="000D6B92">
            <w:pPr>
              <w:spacing w:after="120" w:line="264" w:lineRule="auto"/>
            </w:pPr>
            <w:r>
              <w:t xml:space="preserve">The boundaries of peatland are probably smaller than currently identified and should be based on an existing report called “Soils of Mangaroa-Whitemans Valley, Upper Hutt, New Zealand”. </w:t>
            </w:r>
            <w:r w:rsidRPr="001821AB">
              <w:t>Th</w:t>
            </w:r>
            <w:r>
              <w:t>e</w:t>
            </w:r>
            <w:r w:rsidRPr="001821AB">
              <w:t xml:space="preserve"> soil type of </w:t>
            </w:r>
            <w:proofErr w:type="spellStart"/>
            <w:r w:rsidRPr="001821AB">
              <w:t>Golans</w:t>
            </w:r>
            <w:proofErr w:type="spellEnd"/>
            <w:r w:rsidRPr="001821AB">
              <w:t xml:space="preserve"> Clay with peat</w:t>
            </w:r>
            <w:r>
              <w:t xml:space="preserve"> should be excluded from the peat hazard overlay.</w:t>
            </w:r>
          </w:p>
        </w:tc>
        <w:tc>
          <w:tcPr>
            <w:tcW w:w="1300" w:type="pct"/>
          </w:tcPr>
          <w:p w14:paraId="21804A9A" w14:textId="1216B4EC" w:rsidR="000D6B92" w:rsidRDefault="00734E2B"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4D11834D" w14:textId="36203601" w:rsidTr="00ED406E">
        <w:trPr>
          <w:trHeight w:val="20"/>
        </w:trPr>
        <w:tc>
          <w:tcPr>
            <w:tcW w:w="296" w:type="pct"/>
          </w:tcPr>
          <w:p w14:paraId="4F166C92" w14:textId="2497D4C4" w:rsidR="000D6B92" w:rsidRDefault="000D6B92" w:rsidP="000D6B92">
            <w:pPr>
              <w:spacing w:after="120" w:line="264" w:lineRule="auto"/>
            </w:pPr>
            <w:r w:rsidRPr="001556B7">
              <w:t>S83.</w:t>
            </w:r>
            <w:r>
              <w:t>7</w:t>
            </w:r>
          </w:p>
        </w:tc>
        <w:tc>
          <w:tcPr>
            <w:tcW w:w="612" w:type="pct"/>
          </w:tcPr>
          <w:p w14:paraId="2A4FEB7E" w14:textId="54637A3F" w:rsidR="000D6B92" w:rsidRDefault="000D6B92" w:rsidP="000D6B92">
            <w:pPr>
              <w:spacing w:after="120" w:line="264" w:lineRule="auto"/>
            </w:pPr>
            <w:r>
              <w:t>Mangaroa Peat Overlay</w:t>
            </w:r>
          </w:p>
        </w:tc>
        <w:tc>
          <w:tcPr>
            <w:tcW w:w="624" w:type="pct"/>
          </w:tcPr>
          <w:p w14:paraId="5709FB11" w14:textId="7B1A8FED" w:rsidR="000D6B92" w:rsidRDefault="000D6B92" w:rsidP="000D6B92">
            <w:pPr>
              <w:spacing w:after="120" w:line="264" w:lineRule="auto"/>
            </w:pPr>
            <w:r>
              <w:t>Seek amendment</w:t>
            </w:r>
          </w:p>
        </w:tc>
        <w:tc>
          <w:tcPr>
            <w:tcW w:w="1017" w:type="pct"/>
          </w:tcPr>
          <w:p w14:paraId="34F1A127" w14:textId="13C20BFC" w:rsidR="000D6B92" w:rsidRDefault="000D6B92" w:rsidP="000D6B92">
            <w:pPr>
              <w:spacing w:after="120" w:line="264" w:lineRule="auto"/>
            </w:pPr>
            <w:r w:rsidRPr="004919B8">
              <w:t>Please feel free to arrange to come and see my property.</w:t>
            </w:r>
          </w:p>
        </w:tc>
        <w:tc>
          <w:tcPr>
            <w:tcW w:w="1151" w:type="pct"/>
          </w:tcPr>
          <w:p w14:paraId="34C0372D" w14:textId="28AF264D" w:rsidR="000D6B92" w:rsidRDefault="000D6B92" w:rsidP="000D6B92">
            <w:pPr>
              <w:spacing w:after="120" w:line="264" w:lineRule="auto"/>
            </w:pPr>
            <w:r>
              <w:t xml:space="preserve">The property is poorly represented by the current proposed peatland overlay – plan change incorrectly identifies the whole site as peatland (despite previous report having been provided to Council). </w:t>
            </w:r>
          </w:p>
        </w:tc>
        <w:tc>
          <w:tcPr>
            <w:tcW w:w="1300" w:type="pct"/>
          </w:tcPr>
          <w:p w14:paraId="0CC4942A" w14:textId="0C277E81" w:rsidR="000D6B92" w:rsidRDefault="00734E2B"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43A21133" w14:textId="57A7FF92" w:rsidTr="00ED406E">
        <w:trPr>
          <w:trHeight w:val="20"/>
        </w:trPr>
        <w:tc>
          <w:tcPr>
            <w:tcW w:w="3700" w:type="pct"/>
            <w:gridSpan w:val="5"/>
            <w:shd w:val="clear" w:color="auto" w:fill="E2EFD9" w:themeFill="accent6" w:themeFillTint="33"/>
          </w:tcPr>
          <w:p w14:paraId="54726539" w14:textId="3FE85D58" w:rsidR="000D6B92" w:rsidRPr="00CF7501" w:rsidRDefault="000D6B92" w:rsidP="000D6B92">
            <w:pPr>
              <w:pStyle w:val="Heading1"/>
            </w:pPr>
            <w:r w:rsidRPr="00794500">
              <w:t>Submitter</w:t>
            </w:r>
            <w:r>
              <w:t xml:space="preserve"> 84: </w:t>
            </w:r>
            <w:r w:rsidRPr="00CF7501">
              <w:rPr>
                <w:rFonts w:ascii="Calibri" w:hAnsi="Calibri" w:cs="Calibri"/>
                <w:bCs/>
                <w:color w:val="000000"/>
              </w:rPr>
              <w:t>Wendy Botha</w:t>
            </w:r>
          </w:p>
        </w:tc>
        <w:tc>
          <w:tcPr>
            <w:tcW w:w="1300" w:type="pct"/>
            <w:shd w:val="clear" w:color="auto" w:fill="E2EFD9" w:themeFill="accent6" w:themeFillTint="33"/>
          </w:tcPr>
          <w:p w14:paraId="630476E7" w14:textId="77777777" w:rsidR="000D6B92" w:rsidRPr="00794500" w:rsidRDefault="000D6B92" w:rsidP="000D6B92">
            <w:pPr>
              <w:pStyle w:val="Heading1"/>
            </w:pPr>
          </w:p>
        </w:tc>
      </w:tr>
      <w:tr w:rsidR="000D6B92" w14:paraId="24122C47" w14:textId="22B1650F" w:rsidTr="00ED406E">
        <w:trPr>
          <w:trHeight w:val="20"/>
        </w:trPr>
        <w:tc>
          <w:tcPr>
            <w:tcW w:w="296" w:type="pct"/>
          </w:tcPr>
          <w:p w14:paraId="4C3F4EC8" w14:textId="7C245C34" w:rsidR="000D6B92" w:rsidRDefault="000D6B92" w:rsidP="000D6B92">
            <w:pPr>
              <w:spacing w:after="120" w:line="264" w:lineRule="auto"/>
            </w:pPr>
            <w:r>
              <w:t>S84.1</w:t>
            </w:r>
          </w:p>
        </w:tc>
        <w:tc>
          <w:tcPr>
            <w:tcW w:w="612" w:type="pct"/>
          </w:tcPr>
          <w:p w14:paraId="33BE2DBE" w14:textId="5D4B763D" w:rsidR="000D6B92" w:rsidRDefault="000D6B92" w:rsidP="000D6B92">
            <w:pPr>
              <w:spacing w:after="120" w:line="264" w:lineRule="auto"/>
            </w:pPr>
            <w:r w:rsidRPr="00CE6CB7">
              <w:t xml:space="preserve">Mangaroa Valley High Slope </w:t>
            </w:r>
            <w:r>
              <w:t>H</w:t>
            </w:r>
            <w:r w:rsidRPr="00CE6CB7">
              <w:t xml:space="preserve">azard </w:t>
            </w:r>
            <w:r>
              <w:t>Z</w:t>
            </w:r>
            <w:r w:rsidRPr="00CE6CB7">
              <w:t>one</w:t>
            </w:r>
          </w:p>
        </w:tc>
        <w:tc>
          <w:tcPr>
            <w:tcW w:w="624" w:type="pct"/>
          </w:tcPr>
          <w:p w14:paraId="3A53622C" w14:textId="3B87BE16" w:rsidR="000D6B92" w:rsidRDefault="000D6B92" w:rsidP="000D6B92">
            <w:pPr>
              <w:spacing w:after="120" w:line="264" w:lineRule="auto"/>
            </w:pPr>
            <w:r>
              <w:t>Oppose</w:t>
            </w:r>
          </w:p>
        </w:tc>
        <w:tc>
          <w:tcPr>
            <w:tcW w:w="1017" w:type="pct"/>
          </w:tcPr>
          <w:p w14:paraId="21ED98C2" w14:textId="2246E9F5" w:rsidR="000D6B92" w:rsidRDefault="000D6B92" w:rsidP="000D6B92">
            <w:pPr>
              <w:spacing w:after="120" w:line="264" w:lineRule="auto"/>
            </w:pPr>
            <w:r w:rsidRPr="00AE381D">
              <w:t xml:space="preserve">To remove the high slope hazard restriction on our property </w:t>
            </w:r>
            <w:r>
              <w:t xml:space="preserve">at </w:t>
            </w:r>
            <w:r w:rsidRPr="00AE381D">
              <w:t>Mangaroa Valley Road. Please stop adding unnecessary cost to the rate payers and owners</w:t>
            </w:r>
            <w:r>
              <w:t>.</w:t>
            </w:r>
            <w:r w:rsidRPr="00AE381D">
              <w:t xml:space="preserve"> UHCC and GWRC should not be able to add additional rules to boost their bank accounts.</w:t>
            </w:r>
          </w:p>
        </w:tc>
        <w:tc>
          <w:tcPr>
            <w:tcW w:w="1151" w:type="pct"/>
          </w:tcPr>
          <w:p w14:paraId="330A0FF0" w14:textId="6B115EC8" w:rsidR="000D6B92" w:rsidRDefault="000D6B92" w:rsidP="000D6B92">
            <w:pPr>
              <w:spacing w:after="120" w:line="264" w:lineRule="auto"/>
            </w:pPr>
            <w:r>
              <w:t xml:space="preserve">Engineers report is generic. Plan change will only generate another unnecessary cost and restrictions to landowners. </w:t>
            </w:r>
          </w:p>
        </w:tc>
        <w:tc>
          <w:tcPr>
            <w:tcW w:w="1300" w:type="pct"/>
          </w:tcPr>
          <w:p w14:paraId="0A7EB6CF" w14:textId="2980A4E5" w:rsidR="000D6B92" w:rsidRDefault="00C0464D"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0534C44D" w14:textId="71BB9FE9" w:rsidTr="00ED406E">
        <w:trPr>
          <w:trHeight w:val="20"/>
        </w:trPr>
        <w:tc>
          <w:tcPr>
            <w:tcW w:w="3700" w:type="pct"/>
            <w:gridSpan w:val="5"/>
            <w:shd w:val="clear" w:color="auto" w:fill="E2EFD9" w:themeFill="accent6" w:themeFillTint="33"/>
          </w:tcPr>
          <w:p w14:paraId="61F4BE48" w14:textId="3FE65DB3" w:rsidR="000D6B92" w:rsidRPr="00CF7501" w:rsidRDefault="000D6B92" w:rsidP="000D6B92">
            <w:pPr>
              <w:pStyle w:val="Heading1"/>
            </w:pPr>
            <w:r w:rsidRPr="00794500">
              <w:t>Submitter</w:t>
            </w:r>
            <w:r>
              <w:t xml:space="preserve"> 85: </w:t>
            </w:r>
            <w:r w:rsidRPr="00CF7501">
              <w:t>Jemma and AJ Ragg</w:t>
            </w:r>
          </w:p>
        </w:tc>
        <w:tc>
          <w:tcPr>
            <w:tcW w:w="1300" w:type="pct"/>
            <w:shd w:val="clear" w:color="auto" w:fill="E2EFD9" w:themeFill="accent6" w:themeFillTint="33"/>
          </w:tcPr>
          <w:p w14:paraId="45F2A12F" w14:textId="77777777" w:rsidR="000D6B92" w:rsidRPr="00794500" w:rsidRDefault="000D6B92" w:rsidP="000D6B92">
            <w:pPr>
              <w:pStyle w:val="Heading1"/>
            </w:pPr>
          </w:p>
        </w:tc>
      </w:tr>
      <w:tr w:rsidR="000D6B92" w14:paraId="3C57190F" w14:textId="4DAE17B6" w:rsidTr="00ED406E">
        <w:trPr>
          <w:trHeight w:val="20"/>
        </w:trPr>
        <w:tc>
          <w:tcPr>
            <w:tcW w:w="296" w:type="pct"/>
          </w:tcPr>
          <w:p w14:paraId="6A7C563D" w14:textId="6344A61C" w:rsidR="000D6B92" w:rsidRDefault="000D6B92" w:rsidP="000D6B92">
            <w:pPr>
              <w:spacing w:after="120" w:line="264" w:lineRule="auto"/>
            </w:pPr>
            <w:r>
              <w:t>S85.1</w:t>
            </w:r>
          </w:p>
        </w:tc>
        <w:tc>
          <w:tcPr>
            <w:tcW w:w="612" w:type="pct"/>
          </w:tcPr>
          <w:p w14:paraId="3F05485D" w14:textId="5298A0E0" w:rsidR="000D6B92" w:rsidRDefault="000D6B92" w:rsidP="000D6B92">
            <w:pPr>
              <w:spacing w:after="120" w:line="264" w:lineRule="auto"/>
            </w:pPr>
            <w:r>
              <w:t>Mangaroa Peat Overlay</w:t>
            </w:r>
          </w:p>
        </w:tc>
        <w:tc>
          <w:tcPr>
            <w:tcW w:w="624" w:type="pct"/>
          </w:tcPr>
          <w:p w14:paraId="64FEAB41" w14:textId="44609854" w:rsidR="000D6B92" w:rsidRDefault="000D6B92" w:rsidP="000D6B92">
            <w:pPr>
              <w:spacing w:after="120" w:line="264" w:lineRule="auto"/>
            </w:pPr>
            <w:r>
              <w:t>Seek amendment</w:t>
            </w:r>
          </w:p>
        </w:tc>
        <w:tc>
          <w:tcPr>
            <w:tcW w:w="1017" w:type="pct"/>
          </w:tcPr>
          <w:p w14:paraId="48B5E855" w14:textId="362CA714" w:rsidR="000D6B92" w:rsidRDefault="000D6B92" w:rsidP="000D6B92">
            <w:pPr>
              <w:spacing w:after="120" w:line="264" w:lineRule="auto"/>
            </w:pPr>
            <w:r>
              <w:t>PC47 to adopt a “horses for courses” approach that allows a pragmatic and risk-based approach to the processes for consenting for subdivision and building. That may mean a more streamlined approach for subdivisions for a single additional dwelling. In those cases, a single approach to an engineer is to be preferred to keep costs down.</w:t>
            </w:r>
          </w:p>
        </w:tc>
        <w:tc>
          <w:tcPr>
            <w:tcW w:w="1151" w:type="pct"/>
          </w:tcPr>
          <w:p w14:paraId="059EE8D6" w14:textId="45638E45" w:rsidR="000D6B92" w:rsidRDefault="000D6B92" w:rsidP="000D6B92">
            <w:pPr>
              <w:spacing w:after="120" w:line="264" w:lineRule="auto"/>
            </w:pPr>
            <w:r>
              <w:t>Peat is just another soil type. The Building Act process requires that foundations on poor ground conditions must be designed by an engineer. While this is sufficient for new housing PC47 is required to ensure that viable building platforms are available before subdivision is consented. This approach may duplicate processes and increase the cost of subdivision and building. UHCC already requires the identification of building platforms as part of subdivision consents.</w:t>
            </w:r>
          </w:p>
        </w:tc>
        <w:tc>
          <w:tcPr>
            <w:tcW w:w="1300" w:type="pct"/>
          </w:tcPr>
          <w:p w14:paraId="2AD07869" w14:textId="022EF50C" w:rsidR="000D6B92" w:rsidRDefault="00C0464D"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3FAF7572" w14:textId="449AD314" w:rsidTr="00ED406E">
        <w:trPr>
          <w:trHeight w:val="20"/>
        </w:trPr>
        <w:tc>
          <w:tcPr>
            <w:tcW w:w="296" w:type="pct"/>
          </w:tcPr>
          <w:p w14:paraId="3B15FE6A" w14:textId="035A7E51" w:rsidR="000D6B92" w:rsidRDefault="000D6B92" w:rsidP="000D6B92">
            <w:pPr>
              <w:spacing w:after="120" w:line="264" w:lineRule="auto"/>
            </w:pPr>
            <w:r w:rsidRPr="00C74570">
              <w:t>S85.</w:t>
            </w:r>
            <w:r>
              <w:t>2</w:t>
            </w:r>
          </w:p>
        </w:tc>
        <w:tc>
          <w:tcPr>
            <w:tcW w:w="612" w:type="pct"/>
          </w:tcPr>
          <w:p w14:paraId="55CDF383" w14:textId="0ED4CE52" w:rsidR="000D6B92" w:rsidRDefault="000D6B92" w:rsidP="000D6B92">
            <w:pPr>
              <w:spacing w:after="120" w:line="264" w:lineRule="auto"/>
            </w:pPr>
            <w:r>
              <w:t>Mangaroa Peat Overlay</w:t>
            </w:r>
          </w:p>
        </w:tc>
        <w:tc>
          <w:tcPr>
            <w:tcW w:w="624" w:type="pct"/>
          </w:tcPr>
          <w:p w14:paraId="5903BB9C" w14:textId="14FBE613" w:rsidR="000D6B92" w:rsidRDefault="000D6B92" w:rsidP="000D6B92">
            <w:pPr>
              <w:spacing w:after="120" w:line="264" w:lineRule="auto"/>
            </w:pPr>
            <w:r>
              <w:t>Seek amendment</w:t>
            </w:r>
          </w:p>
        </w:tc>
        <w:tc>
          <w:tcPr>
            <w:tcW w:w="1017" w:type="pct"/>
          </w:tcPr>
          <w:p w14:paraId="7F413366" w14:textId="0BF09828" w:rsidR="000D6B92" w:rsidRDefault="000D6B92" w:rsidP="000D6B92">
            <w:pPr>
              <w:spacing w:after="120" w:line="264" w:lineRule="auto"/>
            </w:pPr>
            <w:r w:rsidRPr="00B52914">
              <w:t>Change the names of the zones to something like “Sensitive land planning zone” for the Mangaroa Peatlands Hazard and “Slope assessment planning zone” or “Soil type Risk planning zone” for the High Slope Hazard zones.</w:t>
            </w:r>
          </w:p>
        </w:tc>
        <w:tc>
          <w:tcPr>
            <w:tcW w:w="1151" w:type="pct"/>
          </w:tcPr>
          <w:p w14:paraId="035DC732" w14:textId="6A4EB746" w:rsidR="000D6B92" w:rsidRDefault="000D6B92" w:rsidP="000D6B92">
            <w:pPr>
              <w:spacing w:after="120" w:line="264" w:lineRule="auto"/>
            </w:pPr>
            <w:r>
              <w:t>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the Mangaroa Valley. The language should be changed to distance peatland and slopes from GWRC’s goals.</w:t>
            </w:r>
          </w:p>
        </w:tc>
        <w:tc>
          <w:tcPr>
            <w:tcW w:w="1300" w:type="pct"/>
          </w:tcPr>
          <w:p w14:paraId="02A074CB" w14:textId="5E7B7286" w:rsidR="000D6B92" w:rsidRDefault="00C0464D"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42A7656F" w14:textId="217FE790" w:rsidTr="00ED406E">
        <w:trPr>
          <w:trHeight w:val="20"/>
        </w:trPr>
        <w:tc>
          <w:tcPr>
            <w:tcW w:w="296" w:type="pct"/>
          </w:tcPr>
          <w:p w14:paraId="49397DAA" w14:textId="41ACA405" w:rsidR="000D6B92" w:rsidRDefault="000D6B92" w:rsidP="000D6B92">
            <w:pPr>
              <w:spacing w:after="120" w:line="264" w:lineRule="auto"/>
            </w:pPr>
            <w:r w:rsidRPr="004A35A1">
              <w:t>S85.3</w:t>
            </w:r>
          </w:p>
        </w:tc>
        <w:tc>
          <w:tcPr>
            <w:tcW w:w="612" w:type="pct"/>
          </w:tcPr>
          <w:p w14:paraId="3D96C823" w14:textId="67D8B70E" w:rsidR="000D6B92" w:rsidRDefault="000D6B92" w:rsidP="000D6B92">
            <w:pPr>
              <w:spacing w:after="120" w:line="264" w:lineRule="auto"/>
            </w:pPr>
            <w:r>
              <w:t>General</w:t>
            </w:r>
          </w:p>
        </w:tc>
        <w:tc>
          <w:tcPr>
            <w:tcW w:w="624" w:type="pct"/>
          </w:tcPr>
          <w:p w14:paraId="5C88B756" w14:textId="7FF37976" w:rsidR="000D6B92" w:rsidRDefault="000D6B92" w:rsidP="000D6B92">
            <w:pPr>
              <w:spacing w:after="120" w:line="264" w:lineRule="auto"/>
            </w:pPr>
            <w:r>
              <w:t>Seek amendment</w:t>
            </w:r>
          </w:p>
        </w:tc>
        <w:tc>
          <w:tcPr>
            <w:tcW w:w="1017" w:type="pct"/>
          </w:tcPr>
          <w:p w14:paraId="03EE492B" w14:textId="1A474DD1" w:rsidR="000D6B92" w:rsidRDefault="000D6B92" w:rsidP="000D6B92">
            <w:pPr>
              <w:spacing w:after="120" w:line="264" w:lineRule="auto"/>
            </w:pPr>
            <w:r w:rsidRPr="0032457E">
              <w:t>Have 3 categories for each hazard, No risk, some risk, and High risk. Classify the Wellington Fault Zone as high risk. Classify the Mangaroa Peatlands and High slope zone as some risk.</w:t>
            </w:r>
          </w:p>
        </w:tc>
        <w:tc>
          <w:tcPr>
            <w:tcW w:w="1151" w:type="pct"/>
          </w:tcPr>
          <w:p w14:paraId="6779B1D0" w14:textId="7BC48542" w:rsidR="000D6B92" w:rsidRDefault="000D6B92" w:rsidP="000D6B92">
            <w:pPr>
              <w:spacing w:after="120" w:line="264" w:lineRule="auto"/>
            </w:pPr>
            <w:r>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change 1 </w:t>
            </w:r>
            <w:proofErr w:type="gramStart"/>
            <w:r>
              <w:t>zones</w:t>
            </w:r>
            <w:proofErr w:type="gramEnd"/>
            <w:r>
              <w:t xml:space="preserve"> where development should be avoided.</w:t>
            </w:r>
          </w:p>
        </w:tc>
        <w:tc>
          <w:tcPr>
            <w:tcW w:w="1300" w:type="pct"/>
          </w:tcPr>
          <w:p w14:paraId="1DCAB680" w14:textId="77777777" w:rsidR="004A35A1" w:rsidRPr="004A35A1" w:rsidRDefault="004A35A1" w:rsidP="004A35A1">
            <w:pPr>
              <w:pStyle w:val="UHCCBody1OList"/>
              <w:numPr>
                <w:ilvl w:val="0"/>
                <w:numId w:val="0"/>
              </w:numPr>
              <w:rPr>
                <w:rFonts w:asciiTheme="minorHAnsi" w:eastAsiaTheme="minorHAnsi" w:hAnsiTheme="minorHAnsi" w:cstheme="minorBidi"/>
                <w:sz w:val="22"/>
                <w:szCs w:val="22"/>
              </w:rPr>
            </w:pPr>
            <w:r w:rsidRPr="004F7D67">
              <w:rPr>
                <w:rFonts w:ascii="Calibri" w:eastAsiaTheme="minorHAnsi" w:hAnsi="Calibri" w:cs="Calibri"/>
                <w:b/>
                <w:sz w:val="22"/>
                <w:szCs w:val="22"/>
                <w:u w:val="single"/>
              </w:rPr>
              <w:t>Accept</w:t>
            </w:r>
            <w:r w:rsidRPr="004A35A1">
              <w:rPr>
                <w:rFonts w:asciiTheme="minorHAnsi" w:eastAsiaTheme="minorHAnsi" w:hAnsiTheme="minorHAnsi" w:cstheme="minorBidi"/>
                <w:sz w:val="22"/>
                <w:szCs w:val="22"/>
              </w:rPr>
              <w:t xml:space="preserve"> this submission point insofar as that the different natural hazards have been given different hazard rankings, and the Mangaroa Peat Overlay has been assigned a medium hazard and not a high hazard as sort by the submitters. </w:t>
            </w:r>
          </w:p>
          <w:p w14:paraId="42E351CF" w14:textId="77777777" w:rsidR="000D6B92" w:rsidRDefault="000D6B92" w:rsidP="000D6B92">
            <w:pPr>
              <w:spacing w:after="120" w:line="264" w:lineRule="auto"/>
            </w:pPr>
          </w:p>
        </w:tc>
      </w:tr>
      <w:tr w:rsidR="000D6B92" w14:paraId="23376B8A" w14:textId="07AA8548" w:rsidTr="00ED406E">
        <w:trPr>
          <w:trHeight w:val="20"/>
        </w:trPr>
        <w:tc>
          <w:tcPr>
            <w:tcW w:w="296" w:type="pct"/>
          </w:tcPr>
          <w:p w14:paraId="2AEB2A3E" w14:textId="171D2F4F" w:rsidR="000D6B92" w:rsidRDefault="000D6B92" w:rsidP="000D6B92">
            <w:pPr>
              <w:spacing w:after="120" w:line="264" w:lineRule="auto"/>
            </w:pPr>
            <w:r w:rsidRPr="00C74570">
              <w:t>S85.</w:t>
            </w:r>
            <w:r>
              <w:t>4</w:t>
            </w:r>
          </w:p>
        </w:tc>
        <w:tc>
          <w:tcPr>
            <w:tcW w:w="612" w:type="pct"/>
          </w:tcPr>
          <w:p w14:paraId="1AC05AFA" w14:textId="0B1EF04A" w:rsidR="000D6B92" w:rsidRDefault="000D6B92" w:rsidP="000D6B92">
            <w:pPr>
              <w:spacing w:after="120" w:line="264" w:lineRule="auto"/>
            </w:pPr>
            <w:r>
              <w:t>General</w:t>
            </w:r>
          </w:p>
        </w:tc>
        <w:tc>
          <w:tcPr>
            <w:tcW w:w="624" w:type="pct"/>
          </w:tcPr>
          <w:p w14:paraId="606EE31D" w14:textId="3CF4F2CB" w:rsidR="000D6B92" w:rsidRDefault="000D6B92" w:rsidP="000D6B92">
            <w:pPr>
              <w:spacing w:after="120" w:line="264" w:lineRule="auto"/>
            </w:pPr>
            <w:r>
              <w:t>Seek amendment</w:t>
            </w:r>
          </w:p>
        </w:tc>
        <w:tc>
          <w:tcPr>
            <w:tcW w:w="1017" w:type="pct"/>
          </w:tcPr>
          <w:p w14:paraId="190BB584" w14:textId="0D7274DE" w:rsidR="000D6B92" w:rsidRDefault="000D6B92" w:rsidP="000D6B92">
            <w:pPr>
              <w:spacing w:after="120" w:line="264" w:lineRule="auto"/>
            </w:pPr>
            <w:r w:rsidRPr="0032457E">
              <w:t>Withdraw the cost benefit analysis and correct the mistaken facts and assumptions before re-publishing it.</w:t>
            </w:r>
          </w:p>
        </w:tc>
        <w:tc>
          <w:tcPr>
            <w:tcW w:w="1151" w:type="pct"/>
          </w:tcPr>
          <w:p w14:paraId="713F4498" w14:textId="4B6AED29" w:rsidR="000D6B92" w:rsidRDefault="000D6B92" w:rsidP="000D6B92">
            <w:pPr>
              <w:spacing w:after="120" w:line="264" w:lineRule="auto"/>
            </w:pPr>
            <w:r>
              <w:t xml:space="preserve">The cost benefit analysis contains material mistakes which lead to risk assumptions that do not align with lived experience. It discounts the impact of hazard overlays on land values and insurability and the risk of </w:t>
            </w:r>
            <w:r w:rsidRPr="009C2B13">
              <w:t>regulatory misfeasance by GWRC</w:t>
            </w:r>
            <w:r>
              <w:t>. It also over-estimates the risk to existing buildings and discounts the feasibility of engineering solutions.</w:t>
            </w:r>
          </w:p>
        </w:tc>
        <w:tc>
          <w:tcPr>
            <w:tcW w:w="1300" w:type="pct"/>
          </w:tcPr>
          <w:p w14:paraId="33C7DDEB" w14:textId="40E55C1E" w:rsidR="000D6B92" w:rsidRDefault="00C0464D"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389184BA" w14:textId="4EAE89F8" w:rsidTr="00ED406E">
        <w:trPr>
          <w:trHeight w:val="20"/>
        </w:trPr>
        <w:tc>
          <w:tcPr>
            <w:tcW w:w="296" w:type="pct"/>
          </w:tcPr>
          <w:p w14:paraId="400113F3" w14:textId="55AC94DB" w:rsidR="000D6B92" w:rsidRDefault="000D6B92" w:rsidP="000D6B92">
            <w:pPr>
              <w:spacing w:after="120" w:line="264" w:lineRule="auto"/>
            </w:pPr>
            <w:r w:rsidRPr="00C74570">
              <w:t>S85.</w:t>
            </w:r>
            <w:r>
              <w:t>5</w:t>
            </w:r>
          </w:p>
        </w:tc>
        <w:tc>
          <w:tcPr>
            <w:tcW w:w="612" w:type="pct"/>
          </w:tcPr>
          <w:p w14:paraId="04673A41" w14:textId="6C5B6888" w:rsidR="000D6B92" w:rsidRDefault="000D6B92" w:rsidP="000D6B92">
            <w:pPr>
              <w:spacing w:after="120" w:line="264" w:lineRule="auto"/>
            </w:pPr>
            <w:r>
              <w:t>Slope Hazard Overlay</w:t>
            </w:r>
          </w:p>
        </w:tc>
        <w:tc>
          <w:tcPr>
            <w:tcW w:w="624" w:type="pct"/>
          </w:tcPr>
          <w:p w14:paraId="07329573" w14:textId="09C61E99" w:rsidR="000D6B92" w:rsidRDefault="000D6B92" w:rsidP="000D6B92">
            <w:pPr>
              <w:spacing w:after="120" w:line="264" w:lineRule="auto"/>
            </w:pPr>
            <w:r>
              <w:t>Oppose</w:t>
            </w:r>
          </w:p>
        </w:tc>
        <w:tc>
          <w:tcPr>
            <w:tcW w:w="1017" w:type="pct"/>
          </w:tcPr>
          <w:p w14:paraId="1385E349" w14:textId="77777777" w:rsidR="000D6B92" w:rsidRDefault="000D6B92" w:rsidP="000D6B92">
            <w:pPr>
              <w:spacing w:after="120" w:line="264" w:lineRule="auto"/>
            </w:pPr>
            <w:r>
              <w:t>Adopt either the Manaaki Whenua Land Use slope risk or the Manaaki Whenua Land Steepness overlay to define the area for development earthworks assessment or revisit the Lidar based information provided by Coffey.</w:t>
            </w:r>
          </w:p>
          <w:p w14:paraId="3A9C1B58" w14:textId="6FC3B8C9" w:rsidR="000D6B92" w:rsidRPr="0032457E" w:rsidRDefault="000D6B92" w:rsidP="000D6B92">
            <w:pPr>
              <w:spacing w:after="120" w:line="264" w:lineRule="auto"/>
            </w:pPr>
            <w:r>
              <w:t>(Maps included in submission)</w:t>
            </w:r>
          </w:p>
        </w:tc>
        <w:tc>
          <w:tcPr>
            <w:tcW w:w="1151" w:type="pct"/>
          </w:tcPr>
          <w:p w14:paraId="11D1CC26" w14:textId="3FE09338" w:rsidR="000D6B92" w:rsidRDefault="000D6B92" w:rsidP="000D6B92">
            <w:pPr>
              <w:spacing w:after="120" w:line="264" w:lineRule="auto"/>
            </w:pPr>
            <w:r w:rsidRPr="003E160D">
              <w:t>It is unclear how the PC47 high slope areas were identified. Out of at least four different slope risk maps UHCC should adopt the Manaaki Whenua Land Use database to reduce liability.</w:t>
            </w:r>
          </w:p>
        </w:tc>
        <w:tc>
          <w:tcPr>
            <w:tcW w:w="1300" w:type="pct"/>
          </w:tcPr>
          <w:p w14:paraId="18EFD573" w14:textId="5252D69C" w:rsidR="000D6B92" w:rsidRPr="003E160D" w:rsidRDefault="00C0464D" w:rsidP="000D6B92">
            <w:pPr>
              <w:spacing w:after="120" w:line="264" w:lineRule="auto"/>
            </w:pPr>
            <w:r w:rsidRPr="004F7D67">
              <w:rPr>
                <w:rFonts w:ascii="Calibri" w:hAnsi="Calibri" w:cs="Calibri"/>
                <w:b/>
                <w:u w:val="single"/>
              </w:rPr>
              <w:t>Accept</w:t>
            </w:r>
            <w:r>
              <w:t xml:space="preserve"> this submission point </w:t>
            </w:r>
            <w:r w:rsidRPr="004F7D67">
              <w:rPr>
                <w:rFonts w:ascii="Calibri" w:hAnsi="Calibri" w:cs="Calibri"/>
                <w:b/>
                <w:u w:val="single"/>
              </w:rPr>
              <w:t>in part</w:t>
            </w:r>
            <w:r>
              <w:t>, in that the High Slope Hazard Overlay has been remapped using more accurate LIDAR, which has made the mapping more accurate.</w:t>
            </w:r>
          </w:p>
        </w:tc>
      </w:tr>
      <w:tr w:rsidR="000D6B92" w14:paraId="1B4AA917" w14:textId="07130384" w:rsidTr="00ED406E">
        <w:trPr>
          <w:trHeight w:val="20"/>
        </w:trPr>
        <w:tc>
          <w:tcPr>
            <w:tcW w:w="3700" w:type="pct"/>
            <w:gridSpan w:val="5"/>
            <w:shd w:val="clear" w:color="auto" w:fill="E2EFD9" w:themeFill="accent6" w:themeFillTint="33"/>
          </w:tcPr>
          <w:p w14:paraId="0CC922D9" w14:textId="556BA48B" w:rsidR="000D6B92" w:rsidRPr="00476060" w:rsidRDefault="000D6B92" w:rsidP="000D6B92">
            <w:pPr>
              <w:pStyle w:val="Heading1"/>
            </w:pPr>
            <w:r w:rsidRPr="00794500">
              <w:t>Submitter</w:t>
            </w:r>
            <w:r>
              <w:t xml:space="preserve"> 86: </w:t>
            </w:r>
            <w:r w:rsidRPr="00476060">
              <w:rPr>
                <w:rFonts w:ascii="Calibri" w:hAnsi="Calibri" w:cs="Calibri"/>
                <w:bCs/>
                <w:color w:val="000000"/>
              </w:rPr>
              <w:t>Evie Gray</w:t>
            </w:r>
          </w:p>
        </w:tc>
        <w:tc>
          <w:tcPr>
            <w:tcW w:w="1300" w:type="pct"/>
            <w:shd w:val="clear" w:color="auto" w:fill="E2EFD9" w:themeFill="accent6" w:themeFillTint="33"/>
          </w:tcPr>
          <w:p w14:paraId="7F7A9B44" w14:textId="77777777" w:rsidR="000D6B92" w:rsidRPr="00794500" w:rsidRDefault="000D6B92" w:rsidP="000D6B92">
            <w:pPr>
              <w:pStyle w:val="Heading1"/>
            </w:pPr>
          </w:p>
        </w:tc>
      </w:tr>
      <w:tr w:rsidR="000D6B92" w14:paraId="790E7DC6" w14:textId="394523E0" w:rsidTr="00ED406E">
        <w:trPr>
          <w:trHeight w:val="20"/>
        </w:trPr>
        <w:tc>
          <w:tcPr>
            <w:tcW w:w="296" w:type="pct"/>
          </w:tcPr>
          <w:p w14:paraId="5EF8DFB3" w14:textId="18AAC3EF" w:rsidR="000D6B92" w:rsidRDefault="000D6B92" w:rsidP="000D6B92">
            <w:pPr>
              <w:spacing w:after="120" w:line="264" w:lineRule="auto"/>
            </w:pPr>
            <w:r>
              <w:t>S86.1</w:t>
            </w:r>
          </w:p>
        </w:tc>
        <w:tc>
          <w:tcPr>
            <w:tcW w:w="612" w:type="pct"/>
          </w:tcPr>
          <w:p w14:paraId="0CAAB0EB" w14:textId="7F0288BA" w:rsidR="000D6B92" w:rsidRDefault="000D6B92" w:rsidP="000D6B92">
            <w:pPr>
              <w:spacing w:after="120" w:line="264" w:lineRule="auto"/>
            </w:pPr>
            <w:r w:rsidRPr="00595445">
              <w:t>Slope Hazard Overlay</w:t>
            </w:r>
          </w:p>
        </w:tc>
        <w:tc>
          <w:tcPr>
            <w:tcW w:w="624" w:type="pct"/>
          </w:tcPr>
          <w:p w14:paraId="0DC339CA" w14:textId="37459F44" w:rsidR="000D6B92" w:rsidRDefault="000D6B92" w:rsidP="000D6B92">
            <w:pPr>
              <w:spacing w:after="120" w:line="264" w:lineRule="auto"/>
            </w:pPr>
            <w:r>
              <w:t>Oppose</w:t>
            </w:r>
          </w:p>
        </w:tc>
        <w:tc>
          <w:tcPr>
            <w:tcW w:w="1017" w:type="pct"/>
          </w:tcPr>
          <w:p w14:paraId="0B51E783" w14:textId="21B9F959" w:rsidR="000D6B92" w:rsidRDefault="000D6B92" w:rsidP="000D6B92">
            <w:pPr>
              <w:spacing w:after="120" w:line="264" w:lineRule="auto"/>
            </w:pPr>
            <w:r>
              <w:t>Not stated</w:t>
            </w:r>
          </w:p>
        </w:tc>
        <w:tc>
          <w:tcPr>
            <w:tcW w:w="1151" w:type="pct"/>
          </w:tcPr>
          <w:p w14:paraId="62B63B81" w14:textId="51F79B58" w:rsidR="000D6B92" w:rsidRDefault="000D6B92" w:rsidP="000D6B92">
            <w:pPr>
              <w:spacing w:after="120" w:line="264" w:lineRule="auto"/>
            </w:pPr>
            <w:r>
              <w:t>Map has not been developed with sufficient level of detail and is incorrect – steep areas are excluded, and flat areas are included.</w:t>
            </w:r>
          </w:p>
          <w:p w14:paraId="602B52A5" w14:textId="671C1F65" w:rsidR="000D6B92" w:rsidRDefault="000D6B92" w:rsidP="000D6B92">
            <w:pPr>
              <w:spacing w:after="120" w:line="264" w:lineRule="auto"/>
            </w:pPr>
            <w:r>
              <w:t>I do not support this plan change as currently written. Proposal makes currently empty section even harder to build on. Rates should be adjusted downwards due to decreased property value.</w:t>
            </w:r>
          </w:p>
        </w:tc>
        <w:tc>
          <w:tcPr>
            <w:tcW w:w="1300" w:type="pct"/>
          </w:tcPr>
          <w:p w14:paraId="2C7E2716" w14:textId="641C5F70" w:rsidR="000D6B92" w:rsidRDefault="000469F5" w:rsidP="000D6B92">
            <w:pPr>
              <w:spacing w:after="120" w:line="264" w:lineRule="auto"/>
            </w:pPr>
            <w:r w:rsidRPr="004F7D67">
              <w:rPr>
                <w:rFonts w:ascii="Calibri" w:hAnsi="Calibri" w:cs="Calibri"/>
                <w:b/>
                <w:u w:val="single"/>
              </w:rPr>
              <w:t>Accept</w:t>
            </w:r>
            <w:r>
              <w:t xml:space="preserve"> this submission point </w:t>
            </w:r>
            <w:r w:rsidRPr="004F7D67">
              <w:rPr>
                <w:rFonts w:ascii="Calibri" w:hAnsi="Calibri" w:cs="Calibri"/>
                <w:b/>
                <w:u w:val="single"/>
              </w:rPr>
              <w:t>in part</w:t>
            </w:r>
            <w:r>
              <w:t xml:space="preserve">, in that the High Slope Hazard Overlay has been reduced on the property, but not to the full extent sought in the submission. It is however recognised that the submitter is happy with the changes made to the maps in respect to their property. It is just that the submission </w:t>
            </w:r>
            <w:proofErr w:type="gramStart"/>
            <w:r>
              <w:t>sort</w:t>
            </w:r>
            <w:proofErr w:type="gramEnd"/>
            <w:r>
              <w:t xml:space="preserve"> a wider change to the Slope Hazard Overlay than just their respective site. </w:t>
            </w:r>
          </w:p>
        </w:tc>
      </w:tr>
      <w:tr w:rsidR="000D6B92" w14:paraId="52169B41" w14:textId="499DE2B6" w:rsidTr="00ED406E">
        <w:trPr>
          <w:trHeight w:val="20"/>
        </w:trPr>
        <w:tc>
          <w:tcPr>
            <w:tcW w:w="3700" w:type="pct"/>
            <w:gridSpan w:val="5"/>
            <w:shd w:val="clear" w:color="auto" w:fill="E2EFD9" w:themeFill="accent6" w:themeFillTint="33"/>
          </w:tcPr>
          <w:p w14:paraId="1FC48B09" w14:textId="265E09B2" w:rsidR="000D6B92" w:rsidRPr="00476060" w:rsidRDefault="000D6B92" w:rsidP="000D6B92">
            <w:pPr>
              <w:pStyle w:val="Heading1"/>
            </w:pPr>
            <w:r w:rsidRPr="00794500">
              <w:t>Submitter</w:t>
            </w:r>
            <w:r>
              <w:t xml:space="preserve"> 87: </w:t>
            </w:r>
            <w:r w:rsidRPr="00476060">
              <w:rPr>
                <w:rFonts w:ascii="Calibri" w:hAnsi="Calibri" w:cs="Calibri"/>
                <w:bCs/>
                <w:color w:val="000000"/>
              </w:rPr>
              <w:t>Andrea Follett</w:t>
            </w:r>
          </w:p>
        </w:tc>
        <w:tc>
          <w:tcPr>
            <w:tcW w:w="1300" w:type="pct"/>
            <w:shd w:val="clear" w:color="auto" w:fill="E2EFD9" w:themeFill="accent6" w:themeFillTint="33"/>
          </w:tcPr>
          <w:p w14:paraId="490F438C" w14:textId="77777777" w:rsidR="000D6B92" w:rsidRPr="00794500" w:rsidRDefault="000D6B92" w:rsidP="000D6B92">
            <w:pPr>
              <w:pStyle w:val="Heading1"/>
            </w:pPr>
          </w:p>
        </w:tc>
      </w:tr>
      <w:tr w:rsidR="000D6B92" w14:paraId="7C494F58" w14:textId="7BABFCD8" w:rsidTr="00ED406E">
        <w:trPr>
          <w:trHeight w:val="20"/>
        </w:trPr>
        <w:tc>
          <w:tcPr>
            <w:tcW w:w="296" w:type="pct"/>
          </w:tcPr>
          <w:p w14:paraId="705DB276" w14:textId="6779AC9C" w:rsidR="000D6B92" w:rsidRDefault="000D6B92" w:rsidP="000D6B92">
            <w:pPr>
              <w:spacing w:after="120" w:line="264" w:lineRule="auto"/>
            </w:pPr>
            <w:r>
              <w:t>S87.1</w:t>
            </w:r>
          </w:p>
        </w:tc>
        <w:tc>
          <w:tcPr>
            <w:tcW w:w="612" w:type="pct"/>
          </w:tcPr>
          <w:p w14:paraId="55943DDF" w14:textId="002E4670" w:rsidR="000D6B92" w:rsidRDefault="000D6B92" w:rsidP="000D6B92">
            <w:pPr>
              <w:spacing w:after="120" w:line="264" w:lineRule="auto"/>
            </w:pPr>
            <w:r>
              <w:t>Mangaroa Peat Overlay</w:t>
            </w:r>
          </w:p>
        </w:tc>
        <w:tc>
          <w:tcPr>
            <w:tcW w:w="624" w:type="pct"/>
          </w:tcPr>
          <w:p w14:paraId="6D726C4C" w14:textId="0A50E5AC" w:rsidR="000D6B92" w:rsidRDefault="000D6B92" w:rsidP="000D6B92">
            <w:pPr>
              <w:spacing w:after="120" w:line="264" w:lineRule="auto"/>
            </w:pPr>
            <w:r>
              <w:t>Seek amendment</w:t>
            </w:r>
          </w:p>
        </w:tc>
        <w:tc>
          <w:tcPr>
            <w:tcW w:w="1017" w:type="pct"/>
          </w:tcPr>
          <w:p w14:paraId="33166828" w14:textId="00687A96" w:rsidR="000D6B92" w:rsidRDefault="000D6B92" w:rsidP="000D6B92">
            <w:pPr>
              <w:spacing w:after="120" w:line="264" w:lineRule="auto"/>
            </w:pPr>
            <w:r w:rsidRPr="00C42D9A">
              <w:t>PC47 to adopt a "horses for courses" approach that allows a pragmatic and risk-based approach to the processes for consenting for subdivision and building. That may mean a more streamlined approach for subdivisions for a single additional dwelling. In those cases, a single approach to an engineer is to be preferred to keep costs down.</w:t>
            </w:r>
          </w:p>
        </w:tc>
        <w:tc>
          <w:tcPr>
            <w:tcW w:w="1151" w:type="pct"/>
          </w:tcPr>
          <w:p w14:paraId="7DA69FB1" w14:textId="3813404D" w:rsidR="000D6B92" w:rsidRDefault="000D6B92" w:rsidP="000D6B92">
            <w:pPr>
              <w:spacing w:after="120" w:line="264" w:lineRule="auto"/>
            </w:pPr>
            <w:r>
              <w:t>Peat is just another soil type. The Building Act process requires that foundations on poor ground conditions must be designed by an engineer. While this is sufficient for new housing PC47 is required to ensure that viable building platforms are available before subdivision is consented. This approach may duplicate processes and increase the cost of subdivision and building. UHCC already requires the identification of building platforms as part of subdivision consents.</w:t>
            </w:r>
          </w:p>
        </w:tc>
        <w:tc>
          <w:tcPr>
            <w:tcW w:w="1300" w:type="pct"/>
          </w:tcPr>
          <w:p w14:paraId="100FD4F2" w14:textId="4B466DB2" w:rsidR="000D6B92" w:rsidRDefault="00532760"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09FEDAFC" w14:textId="1C1F92BE" w:rsidTr="00ED406E">
        <w:trPr>
          <w:trHeight w:val="20"/>
        </w:trPr>
        <w:tc>
          <w:tcPr>
            <w:tcW w:w="296" w:type="pct"/>
          </w:tcPr>
          <w:p w14:paraId="39720D76" w14:textId="08167F3E" w:rsidR="000D6B92" w:rsidRDefault="000D6B92" w:rsidP="000D6B92">
            <w:pPr>
              <w:spacing w:after="120" w:line="264" w:lineRule="auto"/>
            </w:pPr>
            <w:r w:rsidRPr="00D035A0">
              <w:t>S87.</w:t>
            </w:r>
            <w:r>
              <w:t>2</w:t>
            </w:r>
          </w:p>
        </w:tc>
        <w:tc>
          <w:tcPr>
            <w:tcW w:w="612" w:type="pct"/>
          </w:tcPr>
          <w:p w14:paraId="677B4407" w14:textId="5C87A6B0" w:rsidR="000D6B92" w:rsidRDefault="000D6B92" w:rsidP="000D6B92">
            <w:pPr>
              <w:spacing w:after="120" w:line="264" w:lineRule="auto"/>
            </w:pPr>
            <w:r>
              <w:t>Mangaroa Peat Overlay</w:t>
            </w:r>
          </w:p>
        </w:tc>
        <w:tc>
          <w:tcPr>
            <w:tcW w:w="624" w:type="pct"/>
          </w:tcPr>
          <w:p w14:paraId="7EEDAA6A" w14:textId="5B12A6C9" w:rsidR="000D6B92" w:rsidRDefault="000D6B92" w:rsidP="000D6B92">
            <w:pPr>
              <w:spacing w:after="120" w:line="264" w:lineRule="auto"/>
            </w:pPr>
            <w:r>
              <w:t>Seek amendment</w:t>
            </w:r>
          </w:p>
        </w:tc>
        <w:tc>
          <w:tcPr>
            <w:tcW w:w="1017" w:type="pct"/>
          </w:tcPr>
          <w:p w14:paraId="7EAF9798" w14:textId="20C6CE89" w:rsidR="000D6B92" w:rsidRDefault="000D6B92" w:rsidP="000D6B92">
            <w:pPr>
              <w:spacing w:after="120" w:line="264" w:lineRule="auto"/>
            </w:pPr>
            <w:r>
              <w:t>Change the names of the zones to something like "Sensitive land planning zone" for the Mangaroa Peatlands Hazard and "Slope assessment planning zone" or "Soil type Risk planning zone" for the High Slope Hazard zones</w:t>
            </w:r>
          </w:p>
        </w:tc>
        <w:tc>
          <w:tcPr>
            <w:tcW w:w="1151" w:type="pct"/>
          </w:tcPr>
          <w:p w14:paraId="3157A26C" w14:textId="5D48E416" w:rsidR="000D6B92" w:rsidRDefault="000D6B92" w:rsidP="000D6B92">
            <w:pPr>
              <w:spacing w:after="120" w:line="264" w:lineRule="auto"/>
            </w:pPr>
            <w:r w:rsidRPr="00691A0D">
              <w:t>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the Mangaroa Valley. The language should be changed to distance peatland and slopes from GWRC’s goals.</w:t>
            </w:r>
          </w:p>
        </w:tc>
        <w:tc>
          <w:tcPr>
            <w:tcW w:w="1300" w:type="pct"/>
          </w:tcPr>
          <w:p w14:paraId="024D493C" w14:textId="67EB159C" w:rsidR="000D6B92" w:rsidRPr="00691A0D" w:rsidRDefault="00532760"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3FA4B77B" w14:textId="302E9C6C" w:rsidTr="00ED406E">
        <w:trPr>
          <w:trHeight w:val="20"/>
        </w:trPr>
        <w:tc>
          <w:tcPr>
            <w:tcW w:w="296" w:type="pct"/>
          </w:tcPr>
          <w:p w14:paraId="6E54946B" w14:textId="621C2C03" w:rsidR="000D6B92" w:rsidRDefault="000D6B92" w:rsidP="000D6B92">
            <w:pPr>
              <w:spacing w:after="120" w:line="264" w:lineRule="auto"/>
            </w:pPr>
            <w:r w:rsidRPr="004A35A1">
              <w:t>S87.3</w:t>
            </w:r>
          </w:p>
        </w:tc>
        <w:tc>
          <w:tcPr>
            <w:tcW w:w="612" w:type="pct"/>
          </w:tcPr>
          <w:p w14:paraId="3DCEB758" w14:textId="75955D69" w:rsidR="000D6B92" w:rsidRDefault="000D6B92" w:rsidP="000D6B92">
            <w:pPr>
              <w:spacing w:after="120" w:line="264" w:lineRule="auto"/>
            </w:pPr>
            <w:r>
              <w:t>General</w:t>
            </w:r>
          </w:p>
        </w:tc>
        <w:tc>
          <w:tcPr>
            <w:tcW w:w="624" w:type="pct"/>
          </w:tcPr>
          <w:p w14:paraId="3E5C8927" w14:textId="7E2D70AA" w:rsidR="000D6B92" w:rsidRDefault="000D6B92" w:rsidP="000D6B92">
            <w:pPr>
              <w:spacing w:after="120" w:line="264" w:lineRule="auto"/>
            </w:pPr>
            <w:r>
              <w:t>Seek amendment</w:t>
            </w:r>
          </w:p>
        </w:tc>
        <w:tc>
          <w:tcPr>
            <w:tcW w:w="1017" w:type="pct"/>
          </w:tcPr>
          <w:p w14:paraId="748D80F8" w14:textId="77777777" w:rsidR="000D6B92" w:rsidRDefault="000D6B92" w:rsidP="000D6B92">
            <w:pPr>
              <w:spacing w:after="120" w:line="264" w:lineRule="auto"/>
            </w:pPr>
            <w:r>
              <w:t xml:space="preserve">Have 3 categories for each hazard, No risk, some risk, and High risk. </w:t>
            </w:r>
          </w:p>
          <w:p w14:paraId="7F06835E" w14:textId="74CE8B1A" w:rsidR="000D6B92" w:rsidRDefault="000D6B92" w:rsidP="000D6B92">
            <w:pPr>
              <w:spacing w:after="120" w:line="264" w:lineRule="auto"/>
            </w:pPr>
            <w:r>
              <w:t>Classify the Wellington Fault Zone as high risk. Classify the Mangaroa Peatlands and High slope zone as some risk</w:t>
            </w:r>
          </w:p>
        </w:tc>
        <w:tc>
          <w:tcPr>
            <w:tcW w:w="1151" w:type="pct"/>
          </w:tcPr>
          <w:p w14:paraId="37EAA40F" w14:textId="5843C5AA" w:rsidR="000D6B92" w:rsidRDefault="000D6B92" w:rsidP="000D6B92">
            <w:pPr>
              <w:spacing w:after="120" w:line="264" w:lineRule="auto"/>
            </w:pPr>
            <w:r>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change 1 </w:t>
            </w:r>
            <w:proofErr w:type="gramStart"/>
            <w:r>
              <w:t>zones</w:t>
            </w:r>
            <w:proofErr w:type="gramEnd"/>
            <w:r>
              <w:t xml:space="preserve"> where development should be avoided.</w:t>
            </w:r>
          </w:p>
        </w:tc>
        <w:tc>
          <w:tcPr>
            <w:tcW w:w="1300" w:type="pct"/>
          </w:tcPr>
          <w:p w14:paraId="04C81D6D" w14:textId="77777777" w:rsidR="004A35A1" w:rsidRPr="004A35A1" w:rsidRDefault="004A35A1" w:rsidP="004A35A1">
            <w:pPr>
              <w:pStyle w:val="UHCCBody1OList"/>
              <w:numPr>
                <w:ilvl w:val="0"/>
                <w:numId w:val="0"/>
              </w:numPr>
              <w:rPr>
                <w:rFonts w:asciiTheme="minorHAnsi" w:eastAsiaTheme="minorHAnsi" w:hAnsiTheme="minorHAnsi" w:cstheme="minorBidi"/>
                <w:sz w:val="22"/>
                <w:szCs w:val="22"/>
              </w:rPr>
            </w:pPr>
            <w:r w:rsidRPr="004F7D67">
              <w:rPr>
                <w:rFonts w:ascii="Calibri" w:eastAsiaTheme="minorHAnsi" w:hAnsi="Calibri" w:cs="Calibri"/>
                <w:b/>
                <w:sz w:val="22"/>
                <w:szCs w:val="22"/>
                <w:u w:val="single"/>
              </w:rPr>
              <w:t>Accept</w:t>
            </w:r>
            <w:r w:rsidRPr="004A35A1">
              <w:rPr>
                <w:rFonts w:asciiTheme="minorHAnsi" w:eastAsiaTheme="minorHAnsi" w:hAnsiTheme="minorHAnsi" w:cstheme="minorBidi"/>
                <w:sz w:val="22"/>
                <w:szCs w:val="22"/>
              </w:rPr>
              <w:t xml:space="preserve"> this submission point insofar as that the different natural hazards have been given different hazard rankings, and the Mangaroa Peat Overlay has been assigned a medium hazard and not a high hazard as sort by the submitters. </w:t>
            </w:r>
          </w:p>
          <w:p w14:paraId="07339981" w14:textId="77777777" w:rsidR="000D6B92" w:rsidRDefault="000D6B92" w:rsidP="000D6B92">
            <w:pPr>
              <w:spacing w:after="120" w:line="264" w:lineRule="auto"/>
            </w:pPr>
          </w:p>
        </w:tc>
      </w:tr>
      <w:tr w:rsidR="000D6B92" w14:paraId="6F78F044" w14:textId="541E5E06" w:rsidTr="00ED406E">
        <w:trPr>
          <w:trHeight w:val="20"/>
        </w:trPr>
        <w:tc>
          <w:tcPr>
            <w:tcW w:w="296" w:type="pct"/>
          </w:tcPr>
          <w:p w14:paraId="122C297B" w14:textId="6DD15BA9" w:rsidR="000D6B92" w:rsidRDefault="000D6B92" w:rsidP="000D6B92">
            <w:pPr>
              <w:spacing w:after="120" w:line="264" w:lineRule="auto"/>
            </w:pPr>
            <w:r w:rsidRPr="00D035A0">
              <w:t>S87.</w:t>
            </w:r>
            <w:r>
              <w:t>4</w:t>
            </w:r>
          </w:p>
        </w:tc>
        <w:tc>
          <w:tcPr>
            <w:tcW w:w="612" w:type="pct"/>
          </w:tcPr>
          <w:p w14:paraId="43401805" w14:textId="30481CC6" w:rsidR="000D6B92" w:rsidRDefault="000D6B92" w:rsidP="000D6B92">
            <w:pPr>
              <w:spacing w:after="120" w:line="264" w:lineRule="auto"/>
            </w:pPr>
            <w:r>
              <w:t>General</w:t>
            </w:r>
          </w:p>
        </w:tc>
        <w:tc>
          <w:tcPr>
            <w:tcW w:w="624" w:type="pct"/>
          </w:tcPr>
          <w:p w14:paraId="0CE64479" w14:textId="5984AAE0" w:rsidR="000D6B92" w:rsidRDefault="000D6B92" w:rsidP="000D6B92">
            <w:pPr>
              <w:spacing w:after="120" w:line="264" w:lineRule="auto"/>
            </w:pPr>
            <w:r>
              <w:t>Seek amendment</w:t>
            </w:r>
          </w:p>
        </w:tc>
        <w:tc>
          <w:tcPr>
            <w:tcW w:w="1017" w:type="pct"/>
          </w:tcPr>
          <w:p w14:paraId="78DD8276" w14:textId="54DC387B" w:rsidR="000D6B92" w:rsidRDefault="000D6B92" w:rsidP="000D6B92">
            <w:pPr>
              <w:spacing w:after="120" w:line="264" w:lineRule="auto"/>
            </w:pPr>
            <w:r>
              <w:t>W</w:t>
            </w:r>
            <w:r w:rsidRPr="00B41530">
              <w:t>ithdraw the cost benefit analysis and correct the mistaken facts and assumptions before re-publishing it.</w:t>
            </w:r>
          </w:p>
        </w:tc>
        <w:tc>
          <w:tcPr>
            <w:tcW w:w="1151" w:type="pct"/>
          </w:tcPr>
          <w:p w14:paraId="64E2E505" w14:textId="130F5F78" w:rsidR="000D6B92" w:rsidRDefault="000D6B92" w:rsidP="000D6B92">
            <w:pPr>
              <w:spacing w:after="120" w:line="264" w:lineRule="auto"/>
            </w:pPr>
            <w:r>
              <w:t xml:space="preserve">The cost benefit analysis contains material mistakes which lead to risk assumptions that do not align with lived experience. It discounts the impact of hazard overlays on land values and insurability and the risk of </w:t>
            </w:r>
            <w:r w:rsidRPr="009C2B13">
              <w:t>regulatory misfeasance by GWRC</w:t>
            </w:r>
            <w:r>
              <w:t>. It also over-estimates the risk to existing buildings and discounts the feasibility of engineering solutions.</w:t>
            </w:r>
          </w:p>
        </w:tc>
        <w:tc>
          <w:tcPr>
            <w:tcW w:w="1300" w:type="pct"/>
          </w:tcPr>
          <w:p w14:paraId="2C09EE43" w14:textId="40A8FA9B" w:rsidR="000D6B92" w:rsidRDefault="00532760" w:rsidP="000D6B92">
            <w:pPr>
              <w:spacing w:after="120" w:line="264" w:lineRule="auto"/>
            </w:pPr>
            <w:r w:rsidRPr="006034B6">
              <w:rPr>
                <w:rFonts w:ascii="Calibri" w:hAnsi="Calibri" w:cs="Calibri"/>
                <w:b/>
                <w:bCs/>
                <w:u w:val="single"/>
              </w:rPr>
              <w:t>Reject</w:t>
            </w:r>
            <w:r w:rsidRPr="004F7D67">
              <w:rPr>
                <w:rFonts w:ascii="Calibri" w:hAnsi="Calibri" w:cs="Calibri"/>
                <w:b/>
                <w:u w:val="single"/>
              </w:rPr>
              <w:t xml:space="preserve"> </w:t>
            </w:r>
            <w:r>
              <w:rPr>
                <w:rFonts w:ascii="Calibri" w:hAnsi="Calibri" w:cs="Calibri"/>
              </w:rPr>
              <w:t>– See the assessment in the S42a report for the reasoning.</w:t>
            </w:r>
          </w:p>
        </w:tc>
      </w:tr>
      <w:tr w:rsidR="000D6B92" w14:paraId="799B0AE6" w14:textId="1FC85358" w:rsidTr="00ED406E">
        <w:trPr>
          <w:trHeight w:val="20"/>
        </w:trPr>
        <w:tc>
          <w:tcPr>
            <w:tcW w:w="296" w:type="pct"/>
          </w:tcPr>
          <w:p w14:paraId="37402031" w14:textId="13B643CE" w:rsidR="000D6B92" w:rsidRDefault="000D6B92" w:rsidP="000D6B92">
            <w:pPr>
              <w:spacing w:after="120" w:line="264" w:lineRule="auto"/>
            </w:pPr>
            <w:r w:rsidRPr="00D035A0">
              <w:t>S87.</w:t>
            </w:r>
            <w:r>
              <w:t>5</w:t>
            </w:r>
          </w:p>
        </w:tc>
        <w:tc>
          <w:tcPr>
            <w:tcW w:w="612" w:type="pct"/>
          </w:tcPr>
          <w:p w14:paraId="321FBC96" w14:textId="519C3023" w:rsidR="000D6B92" w:rsidRDefault="000D6B92" w:rsidP="000D6B92">
            <w:pPr>
              <w:spacing w:after="120" w:line="264" w:lineRule="auto"/>
            </w:pPr>
            <w:r>
              <w:t>Mangaroa Peat Overlay</w:t>
            </w:r>
          </w:p>
        </w:tc>
        <w:tc>
          <w:tcPr>
            <w:tcW w:w="624" w:type="pct"/>
          </w:tcPr>
          <w:p w14:paraId="06929698" w14:textId="6FEF839B" w:rsidR="000D6B92" w:rsidRDefault="000D6B92" w:rsidP="000D6B92">
            <w:pPr>
              <w:spacing w:after="120" w:line="264" w:lineRule="auto"/>
            </w:pPr>
            <w:r>
              <w:t>Seek amendment</w:t>
            </w:r>
          </w:p>
        </w:tc>
        <w:tc>
          <w:tcPr>
            <w:tcW w:w="1017" w:type="pct"/>
          </w:tcPr>
          <w:p w14:paraId="40A7FF5D" w14:textId="55D8B07F" w:rsidR="000D6B92" w:rsidRDefault="000D6B92" w:rsidP="000D6B92">
            <w:pPr>
              <w:spacing w:after="120" w:line="264" w:lineRule="auto"/>
            </w:pPr>
            <w:r>
              <w:t xml:space="preserve">Amend the map to be the peat defined in the Soil Bureau survey of the peatland and documented in this Overlay, as modified by the sites that have been ground </w:t>
            </w:r>
            <w:proofErr w:type="spellStart"/>
            <w:r>
              <w:t>truthed</w:t>
            </w:r>
            <w:proofErr w:type="spellEnd"/>
            <w:r>
              <w:t>: ArcGIS - Mangaroa Valley Soils</w:t>
            </w:r>
          </w:p>
        </w:tc>
        <w:tc>
          <w:tcPr>
            <w:tcW w:w="1151" w:type="pct"/>
          </w:tcPr>
          <w:p w14:paraId="07FC6AD4" w14:textId="4FCE2794" w:rsidR="000D6B92" w:rsidRDefault="000D6B92" w:rsidP="000D6B92">
            <w:pPr>
              <w:spacing w:after="120" w:line="264" w:lineRule="auto"/>
            </w:pPr>
            <w:r>
              <w:t xml:space="preserve">The boundaries of peatland are probably smaller than currently identified and should be based on an existing report called “Soils of Mangaroa-Whitemans Valley, Upper Hutt, New Zealand”. </w:t>
            </w:r>
            <w:r w:rsidRPr="001821AB">
              <w:t>Th</w:t>
            </w:r>
            <w:r>
              <w:t>e</w:t>
            </w:r>
            <w:r w:rsidRPr="001821AB">
              <w:t xml:space="preserve"> soil type of </w:t>
            </w:r>
            <w:proofErr w:type="spellStart"/>
            <w:r w:rsidRPr="001821AB">
              <w:t>Golans</w:t>
            </w:r>
            <w:proofErr w:type="spellEnd"/>
            <w:r w:rsidRPr="001821AB">
              <w:t xml:space="preserve"> Clay with peat</w:t>
            </w:r>
            <w:r>
              <w:t xml:space="preserve"> should be excluded from the peat hazard overlay.</w:t>
            </w:r>
          </w:p>
        </w:tc>
        <w:tc>
          <w:tcPr>
            <w:tcW w:w="1300" w:type="pct"/>
          </w:tcPr>
          <w:p w14:paraId="63321FB9" w14:textId="30B9A8F4" w:rsidR="000D6B92" w:rsidRDefault="00532760"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343BB078" w14:textId="4F49920C" w:rsidTr="00ED406E">
        <w:trPr>
          <w:trHeight w:val="20"/>
        </w:trPr>
        <w:tc>
          <w:tcPr>
            <w:tcW w:w="3700" w:type="pct"/>
            <w:gridSpan w:val="5"/>
            <w:shd w:val="clear" w:color="auto" w:fill="E2EFD9" w:themeFill="accent6" w:themeFillTint="33"/>
          </w:tcPr>
          <w:p w14:paraId="4D7247DC" w14:textId="694BABF5" w:rsidR="000D6B92" w:rsidRPr="004434BF" w:rsidRDefault="000D6B92" w:rsidP="000D6B92">
            <w:pPr>
              <w:pStyle w:val="Heading1"/>
            </w:pPr>
            <w:r w:rsidRPr="00794500">
              <w:t>Submitter</w:t>
            </w:r>
            <w:r>
              <w:t xml:space="preserve"> 88: </w:t>
            </w:r>
            <w:r w:rsidRPr="004434BF">
              <w:rPr>
                <w:rFonts w:ascii="Calibri" w:hAnsi="Calibri" w:cs="Calibri"/>
                <w:bCs/>
                <w:color w:val="000000"/>
              </w:rPr>
              <w:t>Grant O'Brien</w:t>
            </w:r>
          </w:p>
        </w:tc>
        <w:tc>
          <w:tcPr>
            <w:tcW w:w="1300" w:type="pct"/>
            <w:shd w:val="clear" w:color="auto" w:fill="E2EFD9" w:themeFill="accent6" w:themeFillTint="33"/>
          </w:tcPr>
          <w:p w14:paraId="5474B91D" w14:textId="77777777" w:rsidR="000D6B92" w:rsidRPr="00794500" w:rsidRDefault="000D6B92" w:rsidP="000D6B92">
            <w:pPr>
              <w:pStyle w:val="Heading1"/>
            </w:pPr>
          </w:p>
        </w:tc>
      </w:tr>
      <w:tr w:rsidR="000D6B92" w14:paraId="24C098CC" w14:textId="1BFBB917" w:rsidTr="00ED406E">
        <w:trPr>
          <w:trHeight w:val="20"/>
        </w:trPr>
        <w:tc>
          <w:tcPr>
            <w:tcW w:w="296" w:type="pct"/>
            <w:shd w:val="clear" w:color="auto" w:fill="auto"/>
          </w:tcPr>
          <w:p w14:paraId="704405EC" w14:textId="1DE63019" w:rsidR="000D6B92" w:rsidRDefault="000D6B92" w:rsidP="000D6B92">
            <w:pPr>
              <w:spacing w:after="120" w:line="264" w:lineRule="auto"/>
            </w:pPr>
            <w:r>
              <w:t>S88.1</w:t>
            </w:r>
          </w:p>
        </w:tc>
        <w:tc>
          <w:tcPr>
            <w:tcW w:w="612" w:type="pct"/>
          </w:tcPr>
          <w:p w14:paraId="05FE72F7" w14:textId="795CAA24" w:rsidR="000D6B92" w:rsidRDefault="000D6B92" w:rsidP="000D6B92">
            <w:pPr>
              <w:spacing w:after="120" w:line="264" w:lineRule="auto"/>
            </w:pPr>
            <w:r>
              <w:t>PC47 – General</w:t>
            </w:r>
          </w:p>
          <w:p w14:paraId="7CA42FE8" w14:textId="2A9089AD" w:rsidR="000D6B92" w:rsidRDefault="000D6B92" w:rsidP="000D6B92">
            <w:pPr>
              <w:spacing w:after="120" w:line="264" w:lineRule="auto"/>
            </w:pPr>
            <w:r>
              <w:t>Hazard Maps</w:t>
            </w:r>
          </w:p>
        </w:tc>
        <w:tc>
          <w:tcPr>
            <w:tcW w:w="624" w:type="pct"/>
          </w:tcPr>
          <w:p w14:paraId="0723B41B" w14:textId="60D838E7" w:rsidR="000D6B92" w:rsidRDefault="000D6B92" w:rsidP="000D6B92">
            <w:pPr>
              <w:spacing w:after="120" w:line="264" w:lineRule="auto"/>
            </w:pPr>
            <w:r>
              <w:t>Seek amendment</w:t>
            </w:r>
          </w:p>
        </w:tc>
        <w:tc>
          <w:tcPr>
            <w:tcW w:w="1017" w:type="pct"/>
          </w:tcPr>
          <w:p w14:paraId="41CEDD2E" w14:textId="0CB71099" w:rsidR="000D6B92" w:rsidRDefault="000D6B92" w:rsidP="000D6B92">
            <w:pPr>
              <w:spacing w:after="120" w:line="264" w:lineRule="auto"/>
            </w:pPr>
            <w:r>
              <w:t>The Poor Ground Condition Overlay and the High Slope Hazard Overlay need to be accurately defined using an accepted methodology, with evidence provided. UHCC and landowners must be absolutely satisfied that the overlays are accurate and is a true representation of the soil types and ground condition. For future geotechnical testing and engineering assessment that proves the inaccuracy and misleading nature of the overlays, the UHCC would be required for full reimbursement of the investigation costs and the implications of the costs occurred by the landowner imposed on them by other authorities and insurance.</w:t>
            </w:r>
          </w:p>
        </w:tc>
        <w:tc>
          <w:tcPr>
            <w:tcW w:w="1151" w:type="pct"/>
          </w:tcPr>
          <w:p w14:paraId="73A99B87" w14:textId="439CC910" w:rsidR="000D6B92" w:rsidRDefault="000D6B92" w:rsidP="000D6B92">
            <w:pPr>
              <w:spacing w:after="120" w:line="264" w:lineRule="auto"/>
            </w:pPr>
            <w:r>
              <w:t>PC47 Hazard Maps are required to be highly accurate and be defined using accepted scientific and engineering best practices and incorporate the vertical dimension (i.e., significant thickness).</w:t>
            </w:r>
          </w:p>
          <w:p w14:paraId="26FEB4F4" w14:textId="77777777" w:rsidR="000D6B92" w:rsidRDefault="000D6B92" w:rsidP="000D6B92">
            <w:pPr>
              <w:spacing w:after="120" w:line="264" w:lineRule="auto"/>
            </w:pPr>
            <w:r>
              <w:t xml:space="preserve">Current boundaries and extent of the peat overlay are incorrect. Most accurate outline currently available is from survey of soil types called ‘Soils of Mangaroa-Whitemans Valley, Upper Hutt, New Zealand’. </w:t>
            </w:r>
          </w:p>
          <w:p w14:paraId="39848918" w14:textId="77777777" w:rsidR="000D6B92" w:rsidRDefault="000D6B92" w:rsidP="000D6B92">
            <w:pPr>
              <w:spacing w:after="120" w:line="264" w:lineRule="auto"/>
            </w:pPr>
            <w:r>
              <w:t>PC47 does not use commonly accepted methodology to determine soil types and does not identify thickness/depth of the overlay.</w:t>
            </w:r>
          </w:p>
          <w:p w14:paraId="3602F0DF" w14:textId="77777777" w:rsidR="000D6B92" w:rsidRDefault="000D6B92" w:rsidP="000D6B92">
            <w:pPr>
              <w:spacing w:after="120" w:line="264" w:lineRule="auto"/>
            </w:pPr>
            <w:r>
              <w:t>UHCC requires the identification of suitable building platforms as part of subdivision – separate resource consent appears unnecessary.</w:t>
            </w:r>
          </w:p>
          <w:p w14:paraId="3807F7F7" w14:textId="7B74547A" w:rsidR="000D6B92" w:rsidRDefault="000D6B92" w:rsidP="000D6B92">
            <w:pPr>
              <w:spacing w:after="120" w:line="264" w:lineRule="auto"/>
            </w:pPr>
            <w:r>
              <w:t>Maps may be used by other authorities (e.g. GWRC) to impose significant burdens on landowners.</w:t>
            </w:r>
          </w:p>
        </w:tc>
        <w:tc>
          <w:tcPr>
            <w:tcW w:w="1300" w:type="pct"/>
          </w:tcPr>
          <w:p w14:paraId="22F877E8" w14:textId="29020450" w:rsidR="000D6B92" w:rsidRDefault="0001415D"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2423AA73" w14:textId="1FA2262E" w:rsidTr="00ED406E">
        <w:trPr>
          <w:trHeight w:val="20"/>
        </w:trPr>
        <w:tc>
          <w:tcPr>
            <w:tcW w:w="296" w:type="pct"/>
          </w:tcPr>
          <w:p w14:paraId="3437B2DF" w14:textId="2A82CBC6" w:rsidR="000D6B92" w:rsidRDefault="000D6B92" w:rsidP="000D6B92">
            <w:pPr>
              <w:spacing w:after="120" w:line="264" w:lineRule="auto"/>
            </w:pPr>
            <w:r w:rsidRPr="00D344EE">
              <w:t>S88.2</w:t>
            </w:r>
          </w:p>
        </w:tc>
        <w:tc>
          <w:tcPr>
            <w:tcW w:w="612" w:type="pct"/>
          </w:tcPr>
          <w:p w14:paraId="57D63305" w14:textId="1B6DE109" w:rsidR="000D6B92" w:rsidRDefault="000D6B92" w:rsidP="000D6B92">
            <w:pPr>
              <w:spacing w:after="120" w:line="264" w:lineRule="auto"/>
            </w:pPr>
            <w:r>
              <w:t>PC47 – General</w:t>
            </w:r>
          </w:p>
          <w:p w14:paraId="57D5DEF7" w14:textId="4A05B3F9" w:rsidR="000D6B92" w:rsidRDefault="000D6B92" w:rsidP="000D6B92">
            <w:pPr>
              <w:spacing w:after="120" w:line="264" w:lineRule="auto"/>
            </w:pPr>
            <w:r>
              <w:t>Hazard Assessments</w:t>
            </w:r>
          </w:p>
        </w:tc>
        <w:tc>
          <w:tcPr>
            <w:tcW w:w="624" w:type="pct"/>
          </w:tcPr>
          <w:p w14:paraId="42D78E49" w14:textId="049A9CCF" w:rsidR="000D6B92" w:rsidRDefault="000D6B92" w:rsidP="000D6B92">
            <w:pPr>
              <w:spacing w:after="120" w:line="264" w:lineRule="auto"/>
            </w:pPr>
            <w:r>
              <w:t>Seek amendment</w:t>
            </w:r>
          </w:p>
        </w:tc>
        <w:tc>
          <w:tcPr>
            <w:tcW w:w="1017" w:type="pct"/>
          </w:tcPr>
          <w:p w14:paraId="627A5737" w14:textId="1BF17ECF" w:rsidR="000D6B92" w:rsidRDefault="000D6B92" w:rsidP="000D6B92">
            <w:pPr>
              <w:spacing w:after="120" w:line="264" w:lineRule="auto"/>
            </w:pPr>
            <w:r>
              <w:t>PC47 reviews the hazards and risks and adopts a hazard and risk weighting system utilising current accepted engineering solutions to mitigate the perceived hazards. UHCC/PC47 may need to work with New Zealand’s engineering community to understand how hazards and risks can be understood mitigated.</w:t>
            </w:r>
          </w:p>
        </w:tc>
        <w:tc>
          <w:tcPr>
            <w:tcW w:w="1151" w:type="pct"/>
            <w:vMerge w:val="restart"/>
          </w:tcPr>
          <w:p w14:paraId="352BAEDF" w14:textId="77777777" w:rsidR="000D6B92" w:rsidRDefault="000D6B92" w:rsidP="000D6B92">
            <w:pPr>
              <w:spacing w:after="120" w:line="264" w:lineRule="auto"/>
            </w:pPr>
            <w:r>
              <w:t>PC47 shows an inconsistent approach to imposing resource consents for subdivision and favours subdivision on the higher risk hazards in the region (Wellington Fault and High Slope Hazards).</w:t>
            </w:r>
          </w:p>
          <w:p w14:paraId="004DC91E" w14:textId="77777777" w:rsidR="000D6B92" w:rsidRDefault="000D6B92" w:rsidP="000D6B92">
            <w:pPr>
              <w:spacing w:after="120" w:line="264" w:lineRule="auto"/>
            </w:pPr>
            <w:r>
              <w:t>While Wellington Fault is considered highest risk hazard PC 47 only requires subdivision consent in the Poor Ground Condition Overlay.</w:t>
            </w:r>
          </w:p>
          <w:p w14:paraId="30E22E01" w14:textId="6232BD74" w:rsidR="000D6B92" w:rsidRDefault="000D6B92" w:rsidP="000D6B92">
            <w:pPr>
              <w:spacing w:after="120" w:line="264" w:lineRule="auto"/>
            </w:pPr>
            <w:r>
              <w:t xml:space="preserve">Poor ground conditions pose a smaller hazard than an active fault. Foundations can be reliably engineered. Risk for subdivision and building on Poor Ground Condition Overlay can be mitigated via established building consent process. </w:t>
            </w:r>
            <w:r w:rsidRPr="00285024">
              <w:t>The ‘poor ground conditions’ appear to be the lowest hazard area outlined in PC47.</w:t>
            </w:r>
          </w:p>
          <w:p w14:paraId="2A86F65D" w14:textId="77777777" w:rsidR="000D6B92" w:rsidRDefault="000D6B92" w:rsidP="000D6B92">
            <w:pPr>
              <w:spacing w:after="120" w:line="264" w:lineRule="auto"/>
            </w:pPr>
            <w:r>
              <w:t>High slope hazards can be overcome through appropriate engineering solutions. However high slope hazard land evolves (greater rainfall intensity, earthquakes) and the risk increases over time. The ‘high slope land conditions’ appear to be of inherently higher hazard and risk than the ‘poor ground conditions’ and are the intermediary hazard outlined in PC47.</w:t>
            </w:r>
          </w:p>
          <w:p w14:paraId="32FBE131" w14:textId="77777777" w:rsidR="000D6B92" w:rsidRDefault="000D6B92" w:rsidP="000D6B92">
            <w:pPr>
              <w:spacing w:after="120" w:line="264" w:lineRule="auto"/>
            </w:pPr>
            <w:r>
              <w:t xml:space="preserve">It is accepted that engineering buildings to withstand significant proximal earthquake-induced shaking is complex and that there are no engineering solutions for the fault hazard itself. </w:t>
            </w:r>
            <w:r w:rsidRPr="00566189">
              <w:t>The Wellington Fault is clearly the greatest hazard with the highest risk outlined in PC47</w:t>
            </w:r>
            <w:r>
              <w:t>.</w:t>
            </w:r>
          </w:p>
          <w:p w14:paraId="0A70CAE0" w14:textId="756E211C" w:rsidR="000D6B92" w:rsidRDefault="000D6B92" w:rsidP="000D6B92">
            <w:pPr>
              <w:spacing w:after="120" w:line="264" w:lineRule="auto"/>
            </w:pPr>
            <w:r>
              <w:t>The different hazard assessments, their weighting and how they will be incorporated are inconsistent and should be peer reviewed.</w:t>
            </w:r>
          </w:p>
        </w:tc>
        <w:tc>
          <w:tcPr>
            <w:tcW w:w="1300" w:type="pct"/>
          </w:tcPr>
          <w:p w14:paraId="2A9F6F41" w14:textId="49AEA285" w:rsidR="000D6B92" w:rsidRDefault="00D344EE"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7D8243E6" w14:textId="3EEE6F1F" w:rsidTr="00ED406E">
        <w:trPr>
          <w:trHeight w:val="20"/>
        </w:trPr>
        <w:tc>
          <w:tcPr>
            <w:tcW w:w="296" w:type="pct"/>
          </w:tcPr>
          <w:p w14:paraId="26057B1A" w14:textId="76D03841" w:rsidR="000D6B92" w:rsidRDefault="000D6B92" w:rsidP="000D6B92">
            <w:pPr>
              <w:spacing w:after="120" w:line="264" w:lineRule="auto"/>
            </w:pPr>
            <w:r w:rsidRPr="001946F7">
              <w:t>S88.3</w:t>
            </w:r>
          </w:p>
        </w:tc>
        <w:tc>
          <w:tcPr>
            <w:tcW w:w="612" w:type="pct"/>
          </w:tcPr>
          <w:p w14:paraId="5934E224" w14:textId="598F1F1A" w:rsidR="000D6B92" w:rsidRDefault="000D6B92" w:rsidP="000D6B92">
            <w:pPr>
              <w:spacing w:after="120" w:line="264" w:lineRule="auto"/>
            </w:pPr>
            <w:r>
              <w:t>PC47 – General</w:t>
            </w:r>
          </w:p>
          <w:p w14:paraId="3B504F57" w14:textId="57C41216" w:rsidR="000D6B92" w:rsidRDefault="000D6B92" w:rsidP="000D6B92">
            <w:pPr>
              <w:spacing w:after="120" w:line="264" w:lineRule="auto"/>
            </w:pPr>
            <w:r>
              <w:t>Hazard Assessments</w:t>
            </w:r>
          </w:p>
        </w:tc>
        <w:tc>
          <w:tcPr>
            <w:tcW w:w="624" w:type="pct"/>
          </w:tcPr>
          <w:p w14:paraId="13008D9B" w14:textId="738D1DDC" w:rsidR="000D6B92" w:rsidRDefault="000D6B92" w:rsidP="000D6B92">
            <w:pPr>
              <w:spacing w:after="120" w:line="264" w:lineRule="auto"/>
            </w:pPr>
            <w:r>
              <w:t>Seek amendment</w:t>
            </w:r>
          </w:p>
        </w:tc>
        <w:tc>
          <w:tcPr>
            <w:tcW w:w="1017" w:type="pct"/>
          </w:tcPr>
          <w:p w14:paraId="17453459" w14:textId="4C4BDD8F" w:rsidR="000D6B92" w:rsidRDefault="000D6B92" w:rsidP="000D6B92">
            <w:pPr>
              <w:spacing w:after="120" w:line="264" w:lineRule="auto"/>
            </w:pPr>
            <w:r>
              <w:t>The engineering and scientific methodology and assessments in PC47 require an external peer review process by adequately experienced and recognised professionals (i.e., that is not already a preferred supplier to UHCC), the process should be overseen by a professional governing body such as Engineering NZ. The implications of the policies, planning and rules of PC47 that will be enforced on landowners are required to be reviewed from a legal perspective incorporating Tikanga.</w:t>
            </w:r>
          </w:p>
        </w:tc>
        <w:tc>
          <w:tcPr>
            <w:tcW w:w="1151" w:type="pct"/>
            <w:vMerge/>
          </w:tcPr>
          <w:p w14:paraId="54F60748" w14:textId="77777777" w:rsidR="000D6B92" w:rsidRDefault="000D6B92" w:rsidP="000D6B92">
            <w:pPr>
              <w:spacing w:after="120" w:line="264" w:lineRule="auto"/>
            </w:pPr>
          </w:p>
        </w:tc>
        <w:tc>
          <w:tcPr>
            <w:tcW w:w="1300" w:type="pct"/>
          </w:tcPr>
          <w:p w14:paraId="5C29D59F" w14:textId="45B5DEA9" w:rsidR="000D6B92" w:rsidRDefault="001946F7"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4A8186F1" w14:textId="18D0D7AE" w:rsidTr="00ED406E">
        <w:trPr>
          <w:trHeight w:val="20"/>
        </w:trPr>
        <w:tc>
          <w:tcPr>
            <w:tcW w:w="296" w:type="pct"/>
          </w:tcPr>
          <w:p w14:paraId="7C72119B" w14:textId="2D0B00D6" w:rsidR="000D6B92" w:rsidRDefault="000D6B92" w:rsidP="000D6B92">
            <w:pPr>
              <w:spacing w:after="120" w:line="264" w:lineRule="auto"/>
            </w:pPr>
            <w:r w:rsidRPr="00FA34EB">
              <w:t>S88.</w:t>
            </w:r>
            <w:r>
              <w:t>4</w:t>
            </w:r>
          </w:p>
        </w:tc>
        <w:tc>
          <w:tcPr>
            <w:tcW w:w="612" w:type="pct"/>
          </w:tcPr>
          <w:p w14:paraId="3F1A71C7" w14:textId="22A33741" w:rsidR="000D6B92" w:rsidRDefault="000D6B92" w:rsidP="000D6B92">
            <w:pPr>
              <w:spacing w:after="120" w:line="264" w:lineRule="auto"/>
            </w:pPr>
            <w:r>
              <w:t>PC47 - General</w:t>
            </w:r>
          </w:p>
        </w:tc>
        <w:tc>
          <w:tcPr>
            <w:tcW w:w="624" w:type="pct"/>
          </w:tcPr>
          <w:p w14:paraId="748BAC8B" w14:textId="305F9840" w:rsidR="000D6B92" w:rsidRDefault="000D6B92" w:rsidP="000D6B92">
            <w:pPr>
              <w:spacing w:after="120" w:line="264" w:lineRule="auto"/>
            </w:pPr>
            <w:r>
              <w:t>Seek amendment</w:t>
            </w:r>
          </w:p>
        </w:tc>
        <w:tc>
          <w:tcPr>
            <w:tcW w:w="1017" w:type="pct"/>
          </w:tcPr>
          <w:p w14:paraId="2D6734C0" w14:textId="28E56298" w:rsidR="000D6B92" w:rsidRDefault="000D6B92" w:rsidP="000D6B92">
            <w:pPr>
              <w:spacing w:after="120" w:line="264" w:lineRule="auto"/>
            </w:pPr>
            <w:r>
              <w:t>The cost benefit analysis should be withdrawn and corrected with actual facts. If any assumptions are left in place, it is required that these are highlighted and made clear and any liability stemming from these assumptions will be owned by UHCC and cannot be imposed back on the landowner. The UHCC should consider fully compensating landowners for enforcing any loss of livelihood.</w:t>
            </w:r>
          </w:p>
        </w:tc>
        <w:tc>
          <w:tcPr>
            <w:tcW w:w="1151" w:type="pct"/>
          </w:tcPr>
          <w:p w14:paraId="2DDCCF56" w14:textId="77777777" w:rsidR="000D6B92" w:rsidRDefault="000D6B92" w:rsidP="000D6B92">
            <w:pPr>
              <w:spacing w:after="120" w:line="264" w:lineRule="auto"/>
            </w:pPr>
            <w:r>
              <w:t>The PC47 cost benefit analysis provided by UHCC is misguided, has been based on inadequate assumptions and is not robust or factual.</w:t>
            </w:r>
          </w:p>
          <w:p w14:paraId="3DC2ABB3" w14:textId="77831C1B" w:rsidR="000D6B92" w:rsidRDefault="000D6B92" w:rsidP="000D6B92">
            <w:pPr>
              <w:spacing w:after="120" w:line="264" w:lineRule="auto"/>
            </w:pPr>
            <w:r>
              <w:t>Cost benefit analysis is inaccurate, unreliable and if exhibited actually dangerous. Poorly qualified assumptions regarding risk to life and property are contradictory to ground-</w:t>
            </w:r>
            <w:proofErr w:type="spellStart"/>
            <w:r>
              <w:t>truthed</w:t>
            </w:r>
            <w:proofErr w:type="spellEnd"/>
            <w:r>
              <w:t xml:space="preserve"> history.</w:t>
            </w:r>
          </w:p>
          <w:p w14:paraId="038276CE" w14:textId="66DBB87B" w:rsidR="000D6B92" w:rsidRDefault="000D6B92" w:rsidP="000D6B92">
            <w:pPr>
              <w:spacing w:after="120" w:line="264" w:lineRule="auto"/>
            </w:pPr>
            <w:r>
              <w:t>It discounts the impacts of hazard overlays on people already living in the area (e.g., land value, insurability, regulatory misfeasance by GWRC).</w:t>
            </w:r>
          </w:p>
          <w:p w14:paraId="6B5F8516" w14:textId="02F9736B" w:rsidR="000D6B92" w:rsidRDefault="000D6B92" w:rsidP="000D6B92">
            <w:pPr>
              <w:spacing w:after="120" w:line="264" w:lineRule="auto"/>
            </w:pPr>
            <w:r>
              <w:t xml:space="preserve">Cost benefit analysis over-estimates the risk and discounts the feasibility of accepted and regulated engineering solutions. </w:t>
            </w:r>
          </w:p>
        </w:tc>
        <w:tc>
          <w:tcPr>
            <w:tcW w:w="1300" w:type="pct"/>
          </w:tcPr>
          <w:p w14:paraId="1EEEF40C" w14:textId="73C0C97C" w:rsidR="000D6B92" w:rsidRDefault="00BA781B" w:rsidP="000D6B92">
            <w:pPr>
              <w:spacing w:after="120" w:line="264" w:lineRule="auto"/>
            </w:pPr>
            <w:r w:rsidRPr="006034B6">
              <w:rPr>
                <w:rFonts w:ascii="Calibri" w:hAnsi="Calibri" w:cs="Calibri"/>
                <w:b/>
                <w:bCs/>
                <w:u w:val="single"/>
              </w:rPr>
              <w:t>Reject</w:t>
            </w:r>
            <w:r w:rsidRPr="004F7D67">
              <w:rPr>
                <w:rFonts w:ascii="Calibri" w:hAnsi="Calibri" w:cs="Calibri"/>
                <w:b/>
                <w:u w:val="single"/>
              </w:rPr>
              <w:t xml:space="preserve"> </w:t>
            </w:r>
            <w:r>
              <w:rPr>
                <w:rFonts w:ascii="Calibri" w:hAnsi="Calibri" w:cs="Calibri"/>
              </w:rPr>
              <w:t>– See the assessment in the S42a report for the reasoning.</w:t>
            </w:r>
          </w:p>
        </w:tc>
      </w:tr>
      <w:tr w:rsidR="000D6B92" w14:paraId="132B3C5D" w14:textId="4DBE2D05" w:rsidTr="00ED406E">
        <w:trPr>
          <w:trHeight w:val="20"/>
        </w:trPr>
        <w:tc>
          <w:tcPr>
            <w:tcW w:w="296" w:type="pct"/>
          </w:tcPr>
          <w:p w14:paraId="0AE79A12" w14:textId="1A2BE8E3" w:rsidR="000D6B92" w:rsidRDefault="000D6B92" w:rsidP="000D6B92">
            <w:pPr>
              <w:spacing w:after="120" w:line="264" w:lineRule="auto"/>
            </w:pPr>
            <w:r w:rsidRPr="00FA34EB">
              <w:t>S88.</w:t>
            </w:r>
            <w:r>
              <w:t>5</w:t>
            </w:r>
          </w:p>
        </w:tc>
        <w:tc>
          <w:tcPr>
            <w:tcW w:w="612" w:type="pct"/>
          </w:tcPr>
          <w:p w14:paraId="720E62A7" w14:textId="25B92C9A" w:rsidR="000D6B92" w:rsidRDefault="000D6B92" w:rsidP="000D6B92">
            <w:pPr>
              <w:spacing w:after="120" w:line="264" w:lineRule="auto"/>
            </w:pPr>
            <w:r>
              <w:t>PC47 - General</w:t>
            </w:r>
          </w:p>
        </w:tc>
        <w:tc>
          <w:tcPr>
            <w:tcW w:w="624" w:type="pct"/>
          </w:tcPr>
          <w:p w14:paraId="2CEB90C3" w14:textId="70879811" w:rsidR="000D6B92" w:rsidRDefault="000D6B92" w:rsidP="000D6B92">
            <w:pPr>
              <w:spacing w:after="120" w:line="264" w:lineRule="auto"/>
            </w:pPr>
            <w:r>
              <w:t>Seek amendment</w:t>
            </w:r>
          </w:p>
        </w:tc>
        <w:tc>
          <w:tcPr>
            <w:tcW w:w="1017" w:type="pct"/>
          </w:tcPr>
          <w:p w14:paraId="641D587D" w14:textId="00ACBBAC" w:rsidR="000D6B92" w:rsidRDefault="000D6B92" w:rsidP="000D6B92">
            <w:pPr>
              <w:spacing w:after="120" w:line="264" w:lineRule="auto"/>
            </w:pPr>
            <w:r>
              <w:t>Adopt more appropriate terminology that reflects the UHCC intentions for PC47 and change the names of the hazard overlay zones. More appropriate terminologies include: “Sensitive Land Planning Zone” or “Soil Type Based Planning Zone” for the Mangaroa Peatlands where the hazards can be mitigated via accepted engineering solutions, and “Slope Assessment Planning Zone” or “High Slope Planning Zone” for the High Slope Hazard zones. Considering this approach “Wellington Fault Trace Hazard Zone” remains appropriate for areas proximal or within near-field distances to the fault trace.</w:t>
            </w:r>
          </w:p>
        </w:tc>
        <w:tc>
          <w:tcPr>
            <w:tcW w:w="1151" w:type="pct"/>
          </w:tcPr>
          <w:p w14:paraId="76076369" w14:textId="77777777" w:rsidR="000D6B92" w:rsidRDefault="000D6B92" w:rsidP="000D6B92">
            <w:pPr>
              <w:spacing w:after="120" w:line="264" w:lineRule="auto"/>
            </w:pPr>
            <w:r>
              <w:t>Terminology that has been used in PC47 is misleading and inaccurate and will have unintentional consequences.</w:t>
            </w:r>
          </w:p>
          <w:p w14:paraId="5E1D69AC" w14:textId="3BEEFFBB" w:rsidR="000D6B92" w:rsidRDefault="000D6B92" w:rsidP="000D6B92">
            <w:pPr>
              <w:spacing w:after="120" w:line="264" w:lineRule="auto"/>
            </w:pPr>
            <w:r>
              <w:t xml:space="preserve">PC47 uses derogatory and incorrect terms such as ‘poor’ to label certain soil types/ground conditions. Previous earthquakes show that ground conditions in </w:t>
            </w:r>
            <w:r w:rsidRPr="00121CAF">
              <w:t>Poor Ground Conditions Overlay recover quickly</w:t>
            </w:r>
            <w:r>
              <w:t xml:space="preserve"> while impact close to fault is far more disruptive.</w:t>
            </w:r>
          </w:p>
          <w:p w14:paraId="54D89078" w14:textId="0C4EC1BB" w:rsidR="000D6B92" w:rsidRDefault="000D6B92" w:rsidP="000D6B92">
            <w:pPr>
              <w:spacing w:after="120" w:line="264" w:lineRule="auto"/>
            </w:pPr>
            <w:r>
              <w:t>The terms ‘hazard’ or ‘risk’ are not appropriate for land where the associated hazards/risks can be mitigated through accepted and standard engineering solutions.</w:t>
            </w:r>
          </w:p>
        </w:tc>
        <w:tc>
          <w:tcPr>
            <w:tcW w:w="1300" w:type="pct"/>
          </w:tcPr>
          <w:p w14:paraId="13D1F847" w14:textId="45FE88B8" w:rsidR="000D6B92" w:rsidRDefault="00BA781B" w:rsidP="000D6B92">
            <w:pPr>
              <w:spacing w:after="120" w:line="264" w:lineRule="auto"/>
            </w:pPr>
            <w:r w:rsidRPr="006034B6">
              <w:rPr>
                <w:rFonts w:ascii="Calibri" w:hAnsi="Calibri" w:cs="Calibri"/>
                <w:b/>
                <w:bCs/>
                <w:u w:val="single"/>
              </w:rPr>
              <w:t>Reject</w:t>
            </w:r>
            <w:r w:rsidRPr="004F7D67">
              <w:rPr>
                <w:rFonts w:ascii="Calibri" w:hAnsi="Calibri" w:cs="Calibri"/>
                <w:b/>
                <w:u w:val="single"/>
              </w:rPr>
              <w:t xml:space="preserve"> </w:t>
            </w:r>
            <w:r>
              <w:rPr>
                <w:rFonts w:ascii="Calibri" w:hAnsi="Calibri" w:cs="Calibri"/>
              </w:rPr>
              <w:t>– See the assessment in the S42a report for the reasoning.</w:t>
            </w:r>
          </w:p>
        </w:tc>
      </w:tr>
      <w:tr w:rsidR="000D6B92" w14:paraId="16B3A2BD" w14:textId="31129485" w:rsidTr="00ED406E">
        <w:trPr>
          <w:trHeight w:val="20"/>
        </w:trPr>
        <w:tc>
          <w:tcPr>
            <w:tcW w:w="296" w:type="pct"/>
          </w:tcPr>
          <w:p w14:paraId="223E9F4C" w14:textId="21920975" w:rsidR="000D6B92" w:rsidRDefault="000D6B92" w:rsidP="000D6B92">
            <w:pPr>
              <w:spacing w:after="120" w:line="264" w:lineRule="auto"/>
            </w:pPr>
            <w:r w:rsidRPr="00FA34EB">
              <w:t>S88.</w:t>
            </w:r>
            <w:r>
              <w:t>6</w:t>
            </w:r>
          </w:p>
        </w:tc>
        <w:tc>
          <w:tcPr>
            <w:tcW w:w="612" w:type="pct"/>
          </w:tcPr>
          <w:p w14:paraId="5771DE21" w14:textId="287EC97F" w:rsidR="000D6B92" w:rsidRDefault="000D6B92" w:rsidP="000D6B92">
            <w:pPr>
              <w:spacing w:after="120" w:line="264" w:lineRule="auto"/>
            </w:pPr>
            <w:r>
              <w:t>Mangaroa Peat Overlay</w:t>
            </w:r>
          </w:p>
        </w:tc>
        <w:tc>
          <w:tcPr>
            <w:tcW w:w="624" w:type="pct"/>
          </w:tcPr>
          <w:p w14:paraId="466388AE" w14:textId="6CB40CEF" w:rsidR="000D6B92" w:rsidRDefault="000D6B92" w:rsidP="000D6B92">
            <w:pPr>
              <w:spacing w:after="120" w:line="264" w:lineRule="auto"/>
            </w:pPr>
            <w:r>
              <w:t>Seek amendment</w:t>
            </w:r>
          </w:p>
        </w:tc>
        <w:tc>
          <w:tcPr>
            <w:tcW w:w="1017" w:type="pct"/>
          </w:tcPr>
          <w:p w14:paraId="737F5C3E" w14:textId="55BA4A70" w:rsidR="000D6B92" w:rsidRDefault="000D6B92" w:rsidP="000D6B92">
            <w:pPr>
              <w:spacing w:after="120" w:line="264" w:lineRule="auto"/>
            </w:pPr>
            <w:r>
              <w:t>The proposed requirement in PC47 for resource consent to be needed for subdivision of land within the Poor Ground Condition Overlay be withdrawn, as the already existing UHCC plan manages this appropriately.</w:t>
            </w:r>
          </w:p>
        </w:tc>
        <w:tc>
          <w:tcPr>
            <w:tcW w:w="1151" w:type="pct"/>
          </w:tcPr>
          <w:p w14:paraId="622732AA" w14:textId="675056B6" w:rsidR="000D6B92" w:rsidRDefault="000D6B92" w:rsidP="000D6B92">
            <w:pPr>
              <w:spacing w:after="120" w:line="264" w:lineRule="auto"/>
            </w:pPr>
            <w:r>
              <w:t>PC47 has the potential to discriminate against those with lower socioeconomic status and the elderly and promote unsustainable living.</w:t>
            </w:r>
          </w:p>
          <w:p w14:paraId="780298FA" w14:textId="5D644458" w:rsidR="000D6B92" w:rsidRDefault="000D6B92" w:rsidP="000D6B92">
            <w:pPr>
              <w:spacing w:after="120" w:line="264" w:lineRule="auto"/>
            </w:pPr>
            <w:r>
              <w:t>PC47 will add another unreasonable and unnecessary cost and burden to already struggling landowner and whanau. Intent of PC47 is to stop further residential buildings from being built and housing families, and instead promotes this for businesses or those with the wealth to fund resource consents and navigate the process. Existing minimum subdivision size for rural land is already limiting the ability for future subdivision. Unclear how PC47 applies to land partially within the overlay.</w:t>
            </w:r>
          </w:p>
        </w:tc>
        <w:tc>
          <w:tcPr>
            <w:tcW w:w="1300" w:type="pct"/>
          </w:tcPr>
          <w:p w14:paraId="30D8863D" w14:textId="50CFC4A6" w:rsidR="000D6B92" w:rsidRDefault="00BA781B"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6418E964" w14:textId="3064706E" w:rsidTr="00ED406E">
        <w:trPr>
          <w:trHeight w:val="20"/>
        </w:trPr>
        <w:tc>
          <w:tcPr>
            <w:tcW w:w="3700" w:type="pct"/>
            <w:gridSpan w:val="5"/>
            <w:shd w:val="clear" w:color="auto" w:fill="E2EFD9" w:themeFill="accent6" w:themeFillTint="33"/>
          </w:tcPr>
          <w:p w14:paraId="0DBE99A4" w14:textId="7B868E09" w:rsidR="000D6B92" w:rsidRPr="00E94FB1" w:rsidRDefault="000D6B92" w:rsidP="000D6B92">
            <w:pPr>
              <w:pStyle w:val="Heading1"/>
            </w:pPr>
            <w:r w:rsidRPr="00794500">
              <w:t>Submitter</w:t>
            </w:r>
            <w:r>
              <w:t xml:space="preserve"> 89: </w:t>
            </w:r>
            <w:r w:rsidRPr="00E94FB1">
              <w:rPr>
                <w:rFonts w:ascii="Calibri" w:hAnsi="Calibri" w:cs="Calibri"/>
                <w:bCs/>
                <w:color w:val="000000"/>
              </w:rPr>
              <w:t>Kerry Ryan</w:t>
            </w:r>
            <w:r>
              <w:rPr>
                <w:rFonts w:ascii="Calibri" w:hAnsi="Calibri" w:cs="Calibri"/>
                <w:bCs/>
                <w:color w:val="000000"/>
              </w:rPr>
              <w:t xml:space="preserve"> </w:t>
            </w:r>
          </w:p>
        </w:tc>
        <w:tc>
          <w:tcPr>
            <w:tcW w:w="1300" w:type="pct"/>
            <w:shd w:val="clear" w:color="auto" w:fill="E2EFD9" w:themeFill="accent6" w:themeFillTint="33"/>
          </w:tcPr>
          <w:p w14:paraId="1839EC07" w14:textId="77777777" w:rsidR="000D6B92" w:rsidRPr="00794500" w:rsidRDefault="000D6B92" w:rsidP="000D6B92">
            <w:pPr>
              <w:pStyle w:val="Heading1"/>
            </w:pPr>
          </w:p>
        </w:tc>
      </w:tr>
      <w:tr w:rsidR="000D6B92" w14:paraId="0AC53F15" w14:textId="1DF9C431" w:rsidTr="00ED406E">
        <w:trPr>
          <w:trHeight w:val="20"/>
        </w:trPr>
        <w:tc>
          <w:tcPr>
            <w:tcW w:w="296" w:type="pct"/>
          </w:tcPr>
          <w:p w14:paraId="7F1B436B" w14:textId="7E3A39E9" w:rsidR="000D6B92" w:rsidRDefault="000D6B92" w:rsidP="000D6B92">
            <w:pPr>
              <w:spacing w:after="120" w:line="264" w:lineRule="auto"/>
            </w:pPr>
            <w:r>
              <w:t>S89.1</w:t>
            </w:r>
          </w:p>
        </w:tc>
        <w:tc>
          <w:tcPr>
            <w:tcW w:w="612" w:type="pct"/>
          </w:tcPr>
          <w:p w14:paraId="53F66086" w14:textId="05A890F0" w:rsidR="000D6B92" w:rsidRDefault="000D6B92" w:rsidP="000D6B92">
            <w:pPr>
              <w:spacing w:after="120" w:line="264" w:lineRule="auto"/>
            </w:pPr>
            <w:r>
              <w:t>General</w:t>
            </w:r>
          </w:p>
        </w:tc>
        <w:tc>
          <w:tcPr>
            <w:tcW w:w="624" w:type="pct"/>
          </w:tcPr>
          <w:p w14:paraId="30B906AA" w14:textId="2ECD005C" w:rsidR="000D6B92" w:rsidRDefault="000D6B92" w:rsidP="000D6B92">
            <w:pPr>
              <w:spacing w:after="120" w:line="264" w:lineRule="auto"/>
            </w:pPr>
            <w:r>
              <w:t>Seek amendment</w:t>
            </w:r>
          </w:p>
        </w:tc>
        <w:tc>
          <w:tcPr>
            <w:tcW w:w="1017" w:type="pct"/>
          </w:tcPr>
          <w:p w14:paraId="2DE1C9E0" w14:textId="161A3750" w:rsidR="000D6B92" w:rsidRDefault="000D6B92" w:rsidP="000D6B92">
            <w:pPr>
              <w:spacing w:after="120" w:line="264" w:lineRule="auto"/>
            </w:pPr>
            <w:r>
              <w:t>Wi</w:t>
            </w:r>
            <w:r w:rsidRPr="001732A3">
              <w:t>thdraw the cost benefit analysis and correct the mistaken facts and assumptions before re-publishing it.</w:t>
            </w:r>
          </w:p>
        </w:tc>
        <w:tc>
          <w:tcPr>
            <w:tcW w:w="1151" w:type="pct"/>
          </w:tcPr>
          <w:p w14:paraId="4A0A5E02" w14:textId="0C9E3309" w:rsidR="000D6B92" w:rsidRDefault="000D6B92" w:rsidP="000D6B92">
            <w:pPr>
              <w:spacing w:after="120" w:line="264" w:lineRule="auto"/>
            </w:pPr>
            <w:r>
              <w:t xml:space="preserve">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the Mangaroa Valley. The language should be changed to distance peatland and slopes from GWRC’s goals. </w:t>
            </w:r>
          </w:p>
        </w:tc>
        <w:tc>
          <w:tcPr>
            <w:tcW w:w="1300" w:type="pct"/>
          </w:tcPr>
          <w:p w14:paraId="11E83D68" w14:textId="15255E84" w:rsidR="000D6B92" w:rsidRDefault="0001415D" w:rsidP="000D6B92">
            <w:pPr>
              <w:spacing w:after="120" w:line="264" w:lineRule="auto"/>
            </w:pPr>
            <w:r w:rsidRPr="006034B6">
              <w:rPr>
                <w:rFonts w:ascii="Calibri" w:hAnsi="Calibri" w:cs="Calibri"/>
                <w:b/>
                <w:bCs/>
                <w:u w:val="single"/>
              </w:rPr>
              <w:t>Reject</w:t>
            </w:r>
            <w:r w:rsidRPr="004F7D67">
              <w:rPr>
                <w:rFonts w:ascii="Calibri" w:hAnsi="Calibri" w:cs="Calibri"/>
                <w:b/>
                <w:u w:val="single"/>
              </w:rPr>
              <w:t xml:space="preserve"> </w:t>
            </w:r>
            <w:r>
              <w:rPr>
                <w:rFonts w:ascii="Calibri" w:hAnsi="Calibri" w:cs="Calibri"/>
              </w:rPr>
              <w:t>– See the assessment in the S42a report for the reasoning.</w:t>
            </w:r>
          </w:p>
        </w:tc>
      </w:tr>
      <w:tr w:rsidR="000D6B92" w14:paraId="6A3F0AE4" w14:textId="771C2512" w:rsidTr="00ED406E">
        <w:trPr>
          <w:trHeight w:val="20"/>
        </w:trPr>
        <w:tc>
          <w:tcPr>
            <w:tcW w:w="296" w:type="pct"/>
          </w:tcPr>
          <w:p w14:paraId="2B940C97" w14:textId="7E490BAA" w:rsidR="000D6B92" w:rsidRDefault="000D6B92" w:rsidP="000D6B92">
            <w:pPr>
              <w:spacing w:after="120" w:line="264" w:lineRule="auto"/>
            </w:pPr>
            <w:r w:rsidRPr="00D72F09">
              <w:t>S89.</w:t>
            </w:r>
            <w:r>
              <w:t>2</w:t>
            </w:r>
          </w:p>
        </w:tc>
        <w:tc>
          <w:tcPr>
            <w:tcW w:w="612" w:type="pct"/>
          </w:tcPr>
          <w:p w14:paraId="69B3CD54" w14:textId="75A4778A" w:rsidR="000D6B92" w:rsidRDefault="000D6B92" w:rsidP="000D6B92">
            <w:pPr>
              <w:spacing w:after="120" w:line="264" w:lineRule="auto"/>
            </w:pPr>
            <w:r>
              <w:t>Mangaroa Peat Overlay</w:t>
            </w:r>
          </w:p>
        </w:tc>
        <w:tc>
          <w:tcPr>
            <w:tcW w:w="624" w:type="pct"/>
          </w:tcPr>
          <w:p w14:paraId="31D8EC81" w14:textId="418ACEE3" w:rsidR="000D6B92" w:rsidRDefault="000D6B92" w:rsidP="000D6B92">
            <w:pPr>
              <w:spacing w:after="120" w:line="264" w:lineRule="auto"/>
            </w:pPr>
            <w:r>
              <w:t>Seek amendment</w:t>
            </w:r>
          </w:p>
        </w:tc>
        <w:tc>
          <w:tcPr>
            <w:tcW w:w="1017" w:type="pct"/>
          </w:tcPr>
          <w:p w14:paraId="69F5D44C" w14:textId="5008F235" w:rsidR="000D6B92" w:rsidRDefault="000D6B92" w:rsidP="000D6B92">
            <w:pPr>
              <w:spacing w:after="120" w:line="264" w:lineRule="auto"/>
            </w:pPr>
            <w:r w:rsidRPr="00E007EB">
              <w:t xml:space="preserve">Amend the map to be the peat defined in the Soil Bureau survey of the peatland and documented in this Overlay, as modified by the sites that have been ground </w:t>
            </w:r>
            <w:proofErr w:type="spellStart"/>
            <w:r w:rsidRPr="00E007EB">
              <w:t>truthed</w:t>
            </w:r>
            <w:proofErr w:type="spellEnd"/>
            <w:r w:rsidRPr="00E007EB">
              <w:t>: ArcGIS - Mangaroa Valley Soils</w:t>
            </w:r>
          </w:p>
        </w:tc>
        <w:tc>
          <w:tcPr>
            <w:tcW w:w="1151" w:type="pct"/>
          </w:tcPr>
          <w:p w14:paraId="16DE53BC" w14:textId="1018D3AF" w:rsidR="000D6B92" w:rsidRDefault="000D6B92" w:rsidP="000D6B92">
            <w:pPr>
              <w:spacing w:after="120" w:line="264" w:lineRule="auto"/>
            </w:pPr>
            <w:r>
              <w:t xml:space="preserve">The boundaries of peatland are probably smaller than currently identified and should be based on an existing report called “Soils of Mangaroa-Whitemans Valley, Upper Hutt, New Zealand”. </w:t>
            </w:r>
            <w:r w:rsidRPr="001821AB">
              <w:t>Th</w:t>
            </w:r>
            <w:r>
              <w:t>e</w:t>
            </w:r>
            <w:r w:rsidRPr="001821AB">
              <w:t xml:space="preserve"> soil type of </w:t>
            </w:r>
            <w:proofErr w:type="spellStart"/>
            <w:r w:rsidRPr="001821AB">
              <w:t>Golans</w:t>
            </w:r>
            <w:proofErr w:type="spellEnd"/>
            <w:r w:rsidRPr="001821AB">
              <w:t xml:space="preserve"> Clay with peat</w:t>
            </w:r>
            <w:r>
              <w:t xml:space="preserve"> should be excluded from the peat hazard overlay.</w:t>
            </w:r>
          </w:p>
        </w:tc>
        <w:tc>
          <w:tcPr>
            <w:tcW w:w="1300" w:type="pct"/>
          </w:tcPr>
          <w:p w14:paraId="0DC72252" w14:textId="55A7AC5E" w:rsidR="000D6B92" w:rsidRDefault="0001415D"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7744C2E5" w14:textId="06849CAF" w:rsidTr="00ED406E">
        <w:trPr>
          <w:trHeight w:val="20"/>
        </w:trPr>
        <w:tc>
          <w:tcPr>
            <w:tcW w:w="296" w:type="pct"/>
          </w:tcPr>
          <w:p w14:paraId="7FCEDA26" w14:textId="53516F38" w:rsidR="000D6B92" w:rsidRDefault="000D6B92" w:rsidP="000D6B92">
            <w:pPr>
              <w:spacing w:after="120" w:line="264" w:lineRule="auto"/>
            </w:pPr>
            <w:r w:rsidRPr="00D72F09">
              <w:t>S89.</w:t>
            </w:r>
            <w:r>
              <w:t>3</w:t>
            </w:r>
          </w:p>
        </w:tc>
        <w:tc>
          <w:tcPr>
            <w:tcW w:w="612" w:type="pct"/>
          </w:tcPr>
          <w:p w14:paraId="3D93DC5D" w14:textId="7BAE4E3F" w:rsidR="000D6B92" w:rsidRDefault="000D6B92" w:rsidP="000D6B92">
            <w:pPr>
              <w:spacing w:after="120" w:line="264" w:lineRule="auto"/>
            </w:pPr>
            <w:r>
              <w:t>Slope Hazard Overlay</w:t>
            </w:r>
          </w:p>
        </w:tc>
        <w:tc>
          <w:tcPr>
            <w:tcW w:w="624" w:type="pct"/>
          </w:tcPr>
          <w:p w14:paraId="6C79BFAA" w14:textId="68FCBCE6" w:rsidR="000D6B92" w:rsidRDefault="000D6B92" w:rsidP="000D6B92">
            <w:pPr>
              <w:spacing w:after="120" w:line="264" w:lineRule="auto"/>
            </w:pPr>
            <w:r>
              <w:t>Oppose</w:t>
            </w:r>
          </w:p>
        </w:tc>
        <w:tc>
          <w:tcPr>
            <w:tcW w:w="1017" w:type="pct"/>
          </w:tcPr>
          <w:p w14:paraId="15BABB78" w14:textId="5A7AE0BC" w:rsidR="000D6B92" w:rsidRDefault="000D6B92" w:rsidP="000D6B92">
            <w:pPr>
              <w:spacing w:after="120" w:line="264" w:lineRule="auto"/>
            </w:pPr>
            <w:r w:rsidRPr="00E007EB">
              <w:t>Adopt either the Manaaki Whenua Land Use slope risk or the Manaaki Whenua Land Steepness overlay to define the area for development earthworks assessment or revisit the Lidar based information provided by Coffey</w:t>
            </w:r>
          </w:p>
        </w:tc>
        <w:tc>
          <w:tcPr>
            <w:tcW w:w="1151" w:type="pct"/>
          </w:tcPr>
          <w:p w14:paraId="37B6B4D9" w14:textId="72CD6FDE" w:rsidR="000D6B92" w:rsidRDefault="000D6B92" w:rsidP="000D6B92">
            <w:pPr>
              <w:spacing w:after="120" w:line="264" w:lineRule="auto"/>
            </w:pPr>
            <w:r w:rsidRPr="000E7639">
              <w:t>Out of at least four different slope risk maps UHCC should adopt the Manaaki Whenua Land Use database to reduce liability.</w:t>
            </w:r>
          </w:p>
        </w:tc>
        <w:tc>
          <w:tcPr>
            <w:tcW w:w="1300" w:type="pct"/>
          </w:tcPr>
          <w:p w14:paraId="287BA2DE" w14:textId="3F71FC34" w:rsidR="000D6B92" w:rsidRPr="000E7639" w:rsidRDefault="0001415D" w:rsidP="000D6B92">
            <w:pPr>
              <w:spacing w:after="120" w:line="264" w:lineRule="auto"/>
            </w:pPr>
            <w:r w:rsidRPr="004F7D67">
              <w:rPr>
                <w:rFonts w:ascii="Calibri" w:hAnsi="Calibri" w:cs="Calibri"/>
                <w:b/>
                <w:u w:val="single"/>
              </w:rPr>
              <w:t>Accept</w:t>
            </w:r>
            <w:r>
              <w:t xml:space="preserve"> this submission point </w:t>
            </w:r>
            <w:r w:rsidRPr="004F7D67">
              <w:rPr>
                <w:rFonts w:ascii="Calibri" w:hAnsi="Calibri" w:cs="Calibri"/>
                <w:b/>
                <w:u w:val="single"/>
              </w:rPr>
              <w:t>in part</w:t>
            </w:r>
            <w:r>
              <w:t>, in that the High Slope Hazard Overlay has been remapped using more accurate LIDAR, which has made the mapping more accurate.</w:t>
            </w:r>
          </w:p>
        </w:tc>
      </w:tr>
      <w:tr w:rsidR="000D6B92" w14:paraId="6C3A7DB2" w14:textId="7C586EC8" w:rsidTr="00ED406E">
        <w:trPr>
          <w:trHeight w:val="20"/>
        </w:trPr>
        <w:tc>
          <w:tcPr>
            <w:tcW w:w="296" w:type="pct"/>
          </w:tcPr>
          <w:p w14:paraId="5AF3C2D2" w14:textId="762497EC" w:rsidR="000D6B92" w:rsidRDefault="000D6B92" w:rsidP="000D6B92">
            <w:pPr>
              <w:spacing w:after="120" w:line="264" w:lineRule="auto"/>
            </w:pPr>
            <w:r w:rsidRPr="00D72F09">
              <w:t>S89.</w:t>
            </w:r>
            <w:r>
              <w:t>4</w:t>
            </w:r>
          </w:p>
        </w:tc>
        <w:tc>
          <w:tcPr>
            <w:tcW w:w="612" w:type="pct"/>
          </w:tcPr>
          <w:p w14:paraId="5485CCF4" w14:textId="0A3C8456" w:rsidR="000D6B92" w:rsidRDefault="000D6B92" w:rsidP="000D6B92">
            <w:pPr>
              <w:spacing w:after="120" w:line="264" w:lineRule="auto"/>
            </w:pPr>
            <w:r>
              <w:t>Mangaroa Peat Overlay</w:t>
            </w:r>
          </w:p>
        </w:tc>
        <w:tc>
          <w:tcPr>
            <w:tcW w:w="624" w:type="pct"/>
          </w:tcPr>
          <w:p w14:paraId="2C147E3D" w14:textId="4EAD8A6B" w:rsidR="000D6B92" w:rsidRDefault="000D6B92" w:rsidP="000D6B92">
            <w:pPr>
              <w:spacing w:after="120" w:line="264" w:lineRule="auto"/>
            </w:pPr>
            <w:r>
              <w:t>Seek amendment</w:t>
            </w:r>
          </w:p>
        </w:tc>
        <w:tc>
          <w:tcPr>
            <w:tcW w:w="1017" w:type="pct"/>
          </w:tcPr>
          <w:p w14:paraId="293BBC95" w14:textId="5AFBB772" w:rsidR="000D6B92" w:rsidRDefault="000D6B92" w:rsidP="000D6B92">
            <w:pPr>
              <w:spacing w:after="120" w:line="264" w:lineRule="auto"/>
            </w:pPr>
            <w:r w:rsidRPr="00E007EB">
              <w:t>Please feel free to arrange to come and see my property.</w:t>
            </w:r>
          </w:p>
        </w:tc>
        <w:tc>
          <w:tcPr>
            <w:tcW w:w="1151" w:type="pct"/>
          </w:tcPr>
          <w:p w14:paraId="73BE7279" w14:textId="262543F4" w:rsidR="000D6B92" w:rsidRDefault="000D6B92" w:rsidP="000D6B92">
            <w:pPr>
              <w:spacing w:after="120" w:line="264" w:lineRule="auto"/>
            </w:pPr>
            <w:r w:rsidRPr="00FD3BBE">
              <w:t xml:space="preserve">The property is poorly represented by the current proposed </w:t>
            </w:r>
            <w:r>
              <w:t>peatland</w:t>
            </w:r>
            <w:r w:rsidRPr="00FD3BBE">
              <w:t xml:space="preserve"> overlay – the </w:t>
            </w:r>
            <w:r>
              <w:t>front part of the section should not be included</w:t>
            </w:r>
            <w:r w:rsidRPr="00FD3BBE">
              <w:t>.</w:t>
            </w:r>
            <w:r>
              <w:t xml:space="preserve"> When Council visited no geological assessments were undertaken.</w:t>
            </w:r>
          </w:p>
        </w:tc>
        <w:tc>
          <w:tcPr>
            <w:tcW w:w="1300" w:type="pct"/>
          </w:tcPr>
          <w:p w14:paraId="679EDEBF" w14:textId="1C8C77C1" w:rsidR="000D6B92" w:rsidRPr="00FD3BBE" w:rsidRDefault="0001415D"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5F5A09E7" w14:textId="6A9155BC" w:rsidTr="00ED406E">
        <w:trPr>
          <w:trHeight w:val="20"/>
        </w:trPr>
        <w:tc>
          <w:tcPr>
            <w:tcW w:w="3700" w:type="pct"/>
            <w:gridSpan w:val="5"/>
            <w:shd w:val="clear" w:color="auto" w:fill="E2EFD9" w:themeFill="accent6" w:themeFillTint="33"/>
          </w:tcPr>
          <w:p w14:paraId="38D1B002" w14:textId="3BE00B3D" w:rsidR="000D6B92" w:rsidRPr="00C3463F" w:rsidRDefault="000D6B92" w:rsidP="000D6B92">
            <w:pPr>
              <w:pStyle w:val="Heading1"/>
            </w:pPr>
            <w:r w:rsidRPr="00794500">
              <w:t>Submitter</w:t>
            </w:r>
            <w:r>
              <w:t xml:space="preserve"> 90: </w:t>
            </w:r>
            <w:r w:rsidRPr="00C3463F">
              <w:rPr>
                <w:rFonts w:ascii="Calibri" w:hAnsi="Calibri" w:cs="Calibri"/>
                <w:bCs/>
                <w:color w:val="000000"/>
              </w:rPr>
              <w:t>Lisa Keown</w:t>
            </w:r>
          </w:p>
        </w:tc>
        <w:tc>
          <w:tcPr>
            <w:tcW w:w="1300" w:type="pct"/>
            <w:shd w:val="clear" w:color="auto" w:fill="E2EFD9" w:themeFill="accent6" w:themeFillTint="33"/>
          </w:tcPr>
          <w:p w14:paraId="64930448" w14:textId="77777777" w:rsidR="000D6B92" w:rsidRPr="00794500" w:rsidRDefault="000D6B92" w:rsidP="000D6B92">
            <w:pPr>
              <w:pStyle w:val="Heading1"/>
            </w:pPr>
          </w:p>
        </w:tc>
      </w:tr>
      <w:tr w:rsidR="000D6B92" w14:paraId="3C627548" w14:textId="5B4A2EE2" w:rsidTr="00ED406E">
        <w:trPr>
          <w:trHeight w:val="20"/>
        </w:trPr>
        <w:tc>
          <w:tcPr>
            <w:tcW w:w="296" w:type="pct"/>
          </w:tcPr>
          <w:p w14:paraId="28612A0E" w14:textId="2163E4F7" w:rsidR="000D6B92" w:rsidRDefault="000D6B92" w:rsidP="000D6B92">
            <w:pPr>
              <w:spacing w:after="120" w:line="264" w:lineRule="auto"/>
            </w:pPr>
            <w:r>
              <w:t>S90.1</w:t>
            </w:r>
          </w:p>
        </w:tc>
        <w:tc>
          <w:tcPr>
            <w:tcW w:w="612" w:type="pct"/>
          </w:tcPr>
          <w:p w14:paraId="3297324E" w14:textId="4B8C0EE6" w:rsidR="000D6B92" w:rsidRDefault="000D6B92" w:rsidP="000D6B92">
            <w:pPr>
              <w:spacing w:after="120" w:line="264" w:lineRule="auto"/>
            </w:pPr>
            <w:r>
              <w:t xml:space="preserve">General </w:t>
            </w:r>
          </w:p>
        </w:tc>
        <w:tc>
          <w:tcPr>
            <w:tcW w:w="624" w:type="pct"/>
          </w:tcPr>
          <w:p w14:paraId="2CE649A0" w14:textId="7D9A24F5" w:rsidR="000D6B92" w:rsidRDefault="000D6B92" w:rsidP="000D6B92">
            <w:pPr>
              <w:spacing w:after="120" w:line="264" w:lineRule="auto"/>
            </w:pPr>
            <w:r>
              <w:t>Oppose</w:t>
            </w:r>
          </w:p>
        </w:tc>
        <w:tc>
          <w:tcPr>
            <w:tcW w:w="1017" w:type="pct"/>
          </w:tcPr>
          <w:p w14:paraId="6D719E4B" w14:textId="40B31178" w:rsidR="000D6B92" w:rsidRDefault="000D6B92" w:rsidP="000D6B92">
            <w:pPr>
              <w:spacing w:after="120" w:line="264" w:lineRule="auto"/>
            </w:pPr>
            <w:r w:rsidRPr="00D341B6">
              <w:t>Not stated</w:t>
            </w:r>
          </w:p>
        </w:tc>
        <w:tc>
          <w:tcPr>
            <w:tcW w:w="1151" w:type="pct"/>
          </w:tcPr>
          <w:p w14:paraId="3AD299C9" w14:textId="3FDD0733" w:rsidR="000D6B92" w:rsidRDefault="000D6B92" w:rsidP="000D6B92">
            <w:pPr>
              <w:spacing w:after="120" w:line="264" w:lineRule="auto"/>
            </w:pPr>
            <w:r>
              <w:t>Cleared the property from gorse and planted over 30 years. Initial engineering reports confirmed several good building sites. This is now threatened by the plan change.</w:t>
            </w:r>
          </w:p>
        </w:tc>
        <w:tc>
          <w:tcPr>
            <w:tcW w:w="1300" w:type="pct"/>
          </w:tcPr>
          <w:p w14:paraId="47F570A3" w14:textId="747B96F0" w:rsidR="000D6B92" w:rsidRDefault="0001415D"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7E4DB7C1" w14:textId="517F21C0" w:rsidTr="00ED406E">
        <w:trPr>
          <w:trHeight w:val="20"/>
        </w:trPr>
        <w:tc>
          <w:tcPr>
            <w:tcW w:w="296" w:type="pct"/>
          </w:tcPr>
          <w:p w14:paraId="090934B7" w14:textId="302AD8D0" w:rsidR="000D6B92" w:rsidRDefault="000D6B92" w:rsidP="000D6B92">
            <w:pPr>
              <w:spacing w:after="120" w:line="264" w:lineRule="auto"/>
            </w:pPr>
            <w:r w:rsidRPr="009747F5">
              <w:t>S90.</w:t>
            </w:r>
            <w:r>
              <w:t>2</w:t>
            </w:r>
          </w:p>
        </w:tc>
        <w:tc>
          <w:tcPr>
            <w:tcW w:w="612" w:type="pct"/>
          </w:tcPr>
          <w:p w14:paraId="41380FF2" w14:textId="71B6393D" w:rsidR="000D6B92" w:rsidRDefault="000D6B92" w:rsidP="000D6B92">
            <w:pPr>
              <w:spacing w:after="120" w:line="264" w:lineRule="auto"/>
            </w:pPr>
            <w:r>
              <w:t>Mangaroa Peat Overlay</w:t>
            </w:r>
          </w:p>
        </w:tc>
        <w:tc>
          <w:tcPr>
            <w:tcW w:w="624" w:type="pct"/>
          </w:tcPr>
          <w:p w14:paraId="1EC88AFC" w14:textId="76BECB93" w:rsidR="000D6B92" w:rsidRDefault="000D6B92" w:rsidP="000D6B92">
            <w:pPr>
              <w:spacing w:after="120" w:line="264" w:lineRule="auto"/>
            </w:pPr>
            <w:r>
              <w:t>Seek amendment</w:t>
            </w:r>
          </w:p>
        </w:tc>
        <w:tc>
          <w:tcPr>
            <w:tcW w:w="1017" w:type="pct"/>
          </w:tcPr>
          <w:p w14:paraId="0E88B7BF" w14:textId="32F0A3F5" w:rsidR="000D6B92" w:rsidRPr="00D341B6" w:rsidRDefault="000D6B92" w:rsidP="000D6B92">
            <w:pPr>
              <w:spacing w:after="120" w:line="264" w:lineRule="auto"/>
            </w:pPr>
            <w:r w:rsidRPr="00D80884">
              <w:t>PC47 to adopt a "horses for courses" approach that allows a pragmatic and risk-based approach to the processes for consenting for subdivision and building. That may mean a more streamlined approach for subdivisions for a single additional dwelling. In those cases, a single approach to an engineer is to be preferred to keep costs down.</w:t>
            </w:r>
          </w:p>
        </w:tc>
        <w:tc>
          <w:tcPr>
            <w:tcW w:w="1151" w:type="pct"/>
          </w:tcPr>
          <w:p w14:paraId="2DFDD7D4" w14:textId="54CEC6DE" w:rsidR="000D6B92" w:rsidRDefault="000D6B92" w:rsidP="000D6B92">
            <w:pPr>
              <w:spacing w:after="120" w:line="264" w:lineRule="auto"/>
            </w:pPr>
            <w:r>
              <w:t>Peat is just another soil type. The Building Act process requires that foundations on poor ground conditions must be designed by an engineer. While this is sufficient for new housing PC47 is required to ensure that viable building platforms are available before subdivision is consented. This approach may duplicate processes and increase the cost of subdivision and building. UHCC already requires the identification of building platforms as part of subdivision consents.</w:t>
            </w:r>
          </w:p>
        </w:tc>
        <w:tc>
          <w:tcPr>
            <w:tcW w:w="1300" w:type="pct"/>
          </w:tcPr>
          <w:p w14:paraId="153E9A58" w14:textId="0EA53F57" w:rsidR="000D6B92" w:rsidRDefault="0001415D"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45A5F512" w14:textId="4CF7F9AE" w:rsidTr="00ED406E">
        <w:trPr>
          <w:trHeight w:val="20"/>
        </w:trPr>
        <w:tc>
          <w:tcPr>
            <w:tcW w:w="296" w:type="pct"/>
          </w:tcPr>
          <w:p w14:paraId="522FC90B" w14:textId="76CC6DF7" w:rsidR="000D6B92" w:rsidRDefault="000D6B92" w:rsidP="000D6B92">
            <w:pPr>
              <w:spacing w:after="120" w:line="264" w:lineRule="auto"/>
            </w:pPr>
            <w:r w:rsidRPr="009747F5">
              <w:t>S90.</w:t>
            </w:r>
            <w:r>
              <w:t>3</w:t>
            </w:r>
          </w:p>
        </w:tc>
        <w:tc>
          <w:tcPr>
            <w:tcW w:w="612" w:type="pct"/>
          </w:tcPr>
          <w:p w14:paraId="0E409D57" w14:textId="1BB01CD3" w:rsidR="000D6B92" w:rsidRDefault="000D6B92" w:rsidP="000D6B92">
            <w:pPr>
              <w:spacing w:after="120" w:line="264" w:lineRule="auto"/>
            </w:pPr>
            <w:r>
              <w:t>Mangaroa Peat Overlay</w:t>
            </w:r>
          </w:p>
        </w:tc>
        <w:tc>
          <w:tcPr>
            <w:tcW w:w="624" w:type="pct"/>
          </w:tcPr>
          <w:p w14:paraId="5FE0CD1F" w14:textId="4E4E8CE3" w:rsidR="000D6B92" w:rsidRDefault="000D6B92" w:rsidP="000D6B92">
            <w:pPr>
              <w:spacing w:after="120" w:line="264" w:lineRule="auto"/>
            </w:pPr>
            <w:r>
              <w:t>Seek amendment</w:t>
            </w:r>
          </w:p>
        </w:tc>
        <w:tc>
          <w:tcPr>
            <w:tcW w:w="1017" w:type="pct"/>
          </w:tcPr>
          <w:p w14:paraId="4E2A1925" w14:textId="60626E3E" w:rsidR="000D6B92" w:rsidRPr="00D341B6" w:rsidRDefault="000D6B92" w:rsidP="000D6B92">
            <w:pPr>
              <w:spacing w:after="120" w:line="264" w:lineRule="auto"/>
            </w:pPr>
            <w:r w:rsidRPr="00D80884">
              <w:t>Change the names of the zones to something like "Sensitive land planning zone" for the Mangaroa Peatlands Hazard and "Slope assessment planning zone" or "Soil type Risk planning zone" for the High Slope Hazard zones</w:t>
            </w:r>
          </w:p>
        </w:tc>
        <w:tc>
          <w:tcPr>
            <w:tcW w:w="1151" w:type="pct"/>
          </w:tcPr>
          <w:p w14:paraId="40137616" w14:textId="3B2C3231" w:rsidR="000D6B92" w:rsidRDefault="000D6B92" w:rsidP="000D6B92">
            <w:pPr>
              <w:spacing w:after="120" w:line="264" w:lineRule="auto"/>
            </w:pPr>
            <w:r>
              <w:t>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the Mangaroa Valley. The language should be changed to distance peatland and slopes from GWRC’s goals.</w:t>
            </w:r>
          </w:p>
        </w:tc>
        <w:tc>
          <w:tcPr>
            <w:tcW w:w="1300" w:type="pct"/>
          </w:tcPr>
          <w:p w14:paraId="60325E3A" w14:textId="445A6714" w:rsidR="000D6B92" w:rsidRDefault="0001415D"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1547218C" w14:textId="7178FE46" w:rsidTr="00ED406E">
        <w:trPr>
          <w:trHeight w:val="20"/>
        </w:trPr>
        <w:tc>
          <w:tcPr>
            <w:tcW w:w="296" w:type="pct"/>
          </w:tcPr>
          <w:p w14:paraId="5ED7A7FE" w14:textId="1BA384BC" w:rsidR="000D6B92" w:rsidRDefault="000D6B92" w:rsidP="000D6B92">
            <w:pPr>
              <w:spacing w:after="120" w:line="264" w:lineRule="auto"/>
            </w:pPr>
            <w:r w:rsidRPr="00B725CA">
              <w:t>S90.4</w:t>
            </w:r>
          </w:p>
        </w:tc>
        <w:tc>
          <w:tcPr>
            <w:tcW w:w="612" w:type="pct"/>
          </w:tcPr>
          <w:p w14:paraId="1254B230" w14:textId="298E4A55" w:rsidR="000D6B92" w:rsidRDefault="000D6B92" w:rsidP="000D6B92">
            <w:pPr>
              <w:spacing w:after="120" w:line="264" w:lineRule="auto"/>
            </w:pPr>
            <w:r>
              <w:t>General</w:t>
            </w:r>
          </w:p>
        </w:tc>
        <w:tc>
          <w:tcPr>
            <w:tcW w:w="624" w:type="pct"/>
          </w:tcPr>
          <w:p w14:paraId="56449907" w14:textId="52C67220" w:rsidR="000D6B92" w:rsidRDefault="000D6B92" w:rsidP="000D6B92">
            <w:pPr>
              <w:spacing w:after="120" w:line="264" w:lineRule="auto"/>
            </w:pPr>
            <w:r>
              <w:t>Seek amendment</w:t>
            </w:r>
          </w:p>
        </w:tc>
        <w:tc>
          <w:tcPr>
            <w:tcW w:w="1017" w:type="pct"/>
          </w:tcPr>
          <w:p w14:paraId="20AF8739" w14:textId="1BDCC6F7" w:rsidR="000D6B92" w:rsidRPr="00D341B6" w:rsidRDefault="000D6B92" w:rsidP="000D6B92">
            <w:pPr>
              <w:spacing w:after="120" w:line="264" w:lineRule="auto"/>
            </w:pPr>
            <w:r w:rsidRPr="00D80884">
              <w:t>Have 3 categories for each hazard, No risk, some risk, and High risk. Classify the Wellington Fault Zone as high risk. Classify the Mangaroa Peatlands and High slope zone as some risk</w:t>
            </w:r>
          </w:p>
        </w:tc>
        <w:tc>
          <w:tcPr>
            <w:tcW w:w="1151" w:type="pct"/>
          </w:tcPr>
          <w:p w14:paraId="08E35BD8" w14:textId="7A982146" w:rsidR="000D6B92" w:rsidRDefault="000D6B92" w:rsidP="000D6B92">
            <w:pPr>
              <w:spacing w:after="120" w:line="264" w:lineRule="auto"/>
            </w:pPr>
            <w:r w:rsidRPr="004940E2">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w:t>
            </w:r>
            <w:r>
              <w:t>change 1</w:t>
            </w:r>
            <w:r w:rsidRPr="004940E2">
              <w:t xml:space="preserve"> </w:t>
            </w:r>
            <w:proofErr w:type="gramStart"/>
            <w:r w:rsidRPr="004940E2">
              <w:t>zones</w:t>
            </w:r>
            <w:proofErr w:type="gramEnd"/>
            <w:r w:rsidRPr="004940E2">
              <w:t xml:space="preserve"> where development should be avoided.</w:t>
            </w:r>
          </w:p>
        </w:tc>
        <w:tc>
          <w:tcPr>
            <w:tcW w:w="1300" w:type="pct"/>
          </w:tcPr>
          <w:p w14:paraId="1B97AD2B" w14:textId="77777777" w:rsidR="00B725CA" w:rsidRPr="004A35A1" w:rsidRDefault="00B725CA" w:rsidP="00B725CA">
            <w:pPr>
              <w:pStyle w:val="UHCCBody1OList"/>
              <w:numPr>
                <w:ilvl w:val="0"/>
                <w:numId w:val="0"/>
              </w:numPr>
              <w:rPr>
                <w:rFonts w:asciiTheme="minorHAnsi" w:eastAsiaTheme="minorHAnsi" w:hAnsiTheme="minorHAnsi" w:cstheme="minorBidi"/>
                <w:sz w:val="22"/>
                <w:szCs w:val="22"/>
              </w:rPr>
            </w:pPr>
            <w:r w:rsidRPr="004F7D67">
              <w:rPr>
                <w:rFonts w:ascii="Calibri" w:eastAsiaTheme="minorHAnsi" w:hAnsi="Calibri" w:cs="Calibri"/>
                <w:b/>
                <w:sz w:val="22"/>
                <w:szCs w:val="22"/>
                <w:u w:val="single"/>
              </w:rPr>
              <w:t>Accept</w:t>
            </w:r>
            <w:r w:rsidRPr="004A35A1">
              <w:rPr>
                <w:rFonts w:asciiTheme="minorHAnsi" w:eastAsiaTheme="minorHAnsi" w:hAnsiTheme="minorHAnsi" w:cstheme="minorBidi"/>
                <w:sz w:val="22"/>
                <w:szCs w:val="22"/>
              </w:rPr>
              <w:t xml:space="preserve"> this submission point insofar as that the different natural hazards have been given different hazard rankings, and the Mangaroa Peat Overlay has been assigned a medium hazard and not a high hazard as sort by the submitters. </w:t>
            </w:r>
          </w:p>
          <w:p w14:paraId="49BFAFDA" w14:textId="77777777" w:rsidR="000D6B92" w:rsidRPr="004940E2" w:rsidRDefault="000D6B92" w:rsidP="000D6B92">
            <w:pPr>
              <w:spacing w:after="120" w:line="264" w:lineRule="auto"/>
            </w:pPr>
          </w:p>
        </w:tc>
      </w:tr>
      <w:tr w:rsidR="000D6B92" w14:paraId="1E6AB72C" w14:textId="6ED6E20C" w:rsidTr="00ED406E">
        <w:trPr>
          <w:trHeight w:val="20"/>
        </w:trPr>
        <w:tc>
          <w:tcPr>
            <w:tcW w:w="296" w:type="pct"/>
          </w:tcPr>
          <w:p w14:paraId="58ECC0FC" w14:textId="6B27D844" w:rsidR="000D6B92" w:rsidRDefault="000D6B92" w:rsidP="000D6B92">
            <w:pPr>
              <w:spacing w:after="120" w:line="264" w:lineRule="auto"/>
            </w:pPr>
            <w:r w:rsidRPr="009747F5">
              <w:t>S90.</w:t>
            </w:r>
            <w:r>
              <w:t>5</w:t>
            </w:r>
          </w:p>
        </w:tc>
        <w:tc>
          <w:tcPr>
            <w:tcW w:w="612" w:type="pct"/>
          </w:tcPr>
          <w:p w14:paraId="0DB46089" w14:textId="7AA4DC71" w:rsidR="000D6B92" w:rsidRDefault="000D6B92" w:rsidP="000D6B92">
            <w:pPr>
              <w:spacing w:after="120" w:line="264" w:lineRule="auto"/>
            </w:pPr>
            <w:r>
              <w:t>General</w:t>
            </w:r>
          </w:p>
        </w:tc>
        <w:tc>
          <w:tcPr>
            <w:tcW w:w="624" w:type="pct"/>
          </w:tcPr>
          <w:p w14:paraId="5BE82B34" w14:textId="21A9D7A9" w:rsidR="000D6B92" w:rsidRDefault="000D6B92" w:rsidP="000D6B92">
            <w:pPr>
              <w:spacing w:after="120" w:line="264" w:lineRule="auto"/>
            </w:pPr>
            <w:r>
              <w:t>Seek amendment</w:t>
            </w:r>
          </w:p>
        </w:tc>
        <w:tc>
          <w:tcPr>
            <w:tcW w:w="1017" w:type="pct"/>
          </w:tcPr>
          <w:p w14:paraId="74CE5602" w14:textId="585EB507" w:rsidR="000D6B92" w:rsidRPr="00D341B6" w:rsidRDefault="000D6B92" w:rsidP="000D6B92">
            <w:pPr>
              <w:spacing w:after="120" w:line="264" w:lineRule="auto"/>
            </w:pPr>
            <w:r>
              <w:t>W</w:t>
            </w:r>
            <w:r w:rsidRPr="007D7DB5">
              <w:t>ithdraw the cost benefit analysis and correct the mistaken facts and assumptions before re-publishing it.</w:t>
            </w:r>
          </w:p>
        </w:tc>
        <w:tc>
          <w:tcPr>
            <w:tcW w:w="1151" w:type="pct"/>
          </w:tcPr>
          <w:p w14:paraId="2AC68F0D" w14:textId="4453AC07" w:rsidR="000D6B92" w:rsidRDefault="000D6B92" w:rsidP="000D6B92">
            <w:pPr>
              <w:spacing w:after="120" w:line="264" w:lineRule="auto"/>
            </w:pPr>
            <w:r>
              <w:t xml:space="preserve">The cost benefit analysis contains material mistakes which lead to risk assumptions that do not align with lived experience. It discounts the impact of hazard overlays on land values and insurability and the risk of </w:t>
            </w:r>
            <w:r w:rsidRPr="009C2B13">
              <w:t>regulatory misfeasance by GWRC</w:t>
            </w:r>
            <w:r>
              <w:t>. It also over-estimates the risk to existing buildings and discounts the feasibility of engineering solutions.</w:t>
            </w:r>
          </w:p>
        </w:tc>
        <w:tc>
          <w:tcPr>
            <w:tcW w:w="1300" w:type="pct"/>
          </w:tcPr>
          <w:p w14:paraId="44AADD32" w14:textId="5B3147B3" w:rsidR="000D6B92" w:rsidRDefault="0001415D"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3BF6342A" w14:textId="5CD67D03" w:rsidTr="00ED406E">
        <w:trPr>
          <w:trHeight w:val="20"/>
        </w:trPr>
        <w:tc>
          <w:tcPr>
            <w:tcW w:w="296" w:type="pct"/>
          </w:tcPr>
          <w:p w14:paraId="4FECFC36" w14:textId="72A09CD7" w:rsidR="000D6B92" w:rsidRDefault="000D6B92" w:rsidP="000D6B92">
            <w:pPr>
              <w:spacing w:after="120" w:line="264" w:lineRule="auto"/>
            </w:pPr>
            <w:r w:rsidRPr="009747F5">
              <w:t>S90.</w:t>
            </w:r>
            <w:r>
              <w:t>6</w:t>
            </w:r>
          </w:p>
        </w:tc>
        <w:tc>
          <w:tcPr>
            <w:tcW w:w="612" w:type="pct"/>
          </w:tcPr>
          <w:p w14:paraId="51948459" w14:textId="58FB6441" w:rsidR="000D6B92" w:rsidRDefault="000D6B92" w:rsidP="000D6B92">
            <w:pPr>
              <w:spacing w:after="120" w:line="264" w:lineRule="auto"/>
            </w:pPr>
            <w:r>
              <w:t>Mangaroa Peat Overlay</w:t>
            </w:r>
          </w:p>
        </w:tc>
        <w:tc>
          <w:tcPr>
            <w:tcW w:w="624" w:type="pct"/>
          </w:tcPr>
          <w:p w14:paraId="49A63747" w14:textId="3F41F80A" w:rsidR="000D6B92" w:rsidRDefault="000D6B92" w:rsidP="000D6B92">
            <w:pPr>
              <w:spacing w:after="120" w:line="264" w:lineRule="auto"/>
            </w:pPr>
            <w:r>
              <w:t>Seek amendment</w:t>
            </w:r>
          </w:p>
        </w:tc>
        <w:tc>
          <w:tcPr>
            <w:tcW w:w="1017" w:type="pct"/>
          </w:tcPr>
          <w:p w14:paraId="08A37CAF" w14:textId="792C8C95" w:rsidR="000D6B92" w:rsidRPr="00D341B6" w:rsidRDefault="000D6B92" w:rsidP="000D6B92">
            <w:pPr>
              <w:spacing w:after="120" w:line="264" w:lineRule="auto"/>
            </w:pPr>
            <w:r w:rsidRPr="007D7DB5">
              <w:t xml:space="preserve">Amend the map to be the peat defined in the Soil Bureau survey of the peatland and documented in this Overlay, as modified by the sites that have been ground </w:t>
            </w:r>
            <w:proofErr w:type="spellStart"/>
            <w:r w:rsidRPr="007D7DB5">
              <w:t>truthed</w:t>
            </w:r>
            <w:proofErr w:type="spellEnd"/>
            <w:r w:rsidRPr="007D7DB5">
              <w:t>: ArcGIS - Mangaroa Valley Soils</w:t>
            </w:r>
          </w:p>
        </w:tc>
        <w:tc>
          <w:tcPr>
            <w:tcW w:w="1151" w:type="pct"/>
          </w:tcPr>
          <w:p w14:paraId="02F2E98B" w14:textId="3D1A16EE" w:rsidR="000D6B92" w:rsidRDefault="000D6B92" w:rsidP="000D6B92">
            <w:pPr>
              <w:spacing w:after="120" w:line="264" w:lineRule="auto"/>
            </w:pPr>
            <w:r>
              <w:t xml:space="preserve">The boundaries of peatland are probably smaller than currently identified and should be based on an existing report called “Soils of Mangaroa-Whitemans Valley, Upper Hutt, New Zealand”. </w:t>
            </w:r>
            <w:r w:rsidRPr="001821AB">
              <w:t>Th</w:t>
            </w:r>
            <w:r>
              <w:t>e</w:t>
            </w:r>
            <w:r w:rsidRPr="001821AB">
              <w:t xml:space="preserve"> soil type of </w:t>
            </w:r>
            <w:proofErr w:type="spellStart"/>
            <w:r w:rsidRPr="001821AB">
              <w:t>Golans</w:t>
            </w:r>
            <w:proofErr w:type="spellEnd"/>
            <w:r w:rsidRPr="001821AB">
              <w:t xml:space="preserve"> Clay with peat</w:t>
            </w:r>
            <w:r>
              <w:t xml:space="preserve"> should be excluded from the peat hazard overlay.</w:t>
            </w:r>
          </w:p>
        </w:tc>
        <w:tc>
          <w:tcPr>
            <w:tcW w:w="1300" w:type="pct"/>
          </w:tcPr>
          <w:p w14:paraId="2B86B901" w14:textId="0C988B47" w:rsidR="000D6B92" w:rsidRDefault="0001415D"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26749FBF" w14:textId="44D1F882" w:rsidTr="00ED406E">
        <w:trPr>
          <w:trHeight w:val="20"/>
        </w:trPr>
        <w:tc>
          <w:tcPr>
            <w:tcW w:w="296" w:type="pct"/>
          </w:tcPr>
          <w:p w14:paraId="5DB57B90" w14:textId="780F0B23" w:rsidR="000D6B92" w:rsidRDefault="000D6B92" w:rsidP="000D6B92">
            <w:pPr>
              <w:spacing w:after="120" w:line="264" w:lineRule="auto"/>
            </w:pPr>
            <w:r w:rsidRPr="009747F5">
              <w:t>S90.</w:t>
            </w:r>
            <w:r>
              <w:t>7</w:t>
            </w:r>
          </w:p>
        </w:tc>
        <w:tc>
          <w:tcPr>
            <w:tcW w:w="612" w:type="pct"/>
          </w:tcPr>
          <w:p w14:paraId="165219EF" w14:textId="2CEE8A65" w:rsidR="000D6B92" w:rsidRDefault="000D6B92" w:rsidP="000D6B92">
            <w:pPr>
              <w:spacing w:after="120" w:line="264" w:lineRule="auto"/>
            </w:pPr>
            <w:r>
              <w:t>Mangaroa Peat Overlay</w:t>
            </w:r>
          </w:p>
        </w:tc>
        <w:tc>
          <w:tcPr>
            <w:tcW w:w="624" w:type="pct"/>
          </w:tcPr>
          <w:p w14:paraId="66B99866" w14:textId="564007AD" w:rsidR="000D6B92" w:rsidRDefault="000D6B92" w:rsidP="000D6B92">
            <w:pPr>
              <w:spacing w:after="120" w:line="264" w:lineRule="auto"/>
            </w:pPr>
            <w:r>
              <w:t>Seek amendment</w:t>
            </w:r>
          </w:p>
        </w:tc>
        <w:tc>
          <w:tcPr>
            <w:tcW w:w="1017" w:type="pct"/>
          </w:tcPr>
          <w:p w14:paraId="79187231" w14:textId="724AC500" w:rsidR="000D6B92" w:rsidRPr="00D341B6" w:rsidRDefault="000D6B92" w:rsidP="000D6B92">
            <w:pPr>
              <w:spacing w:after="120" w:line="264" w:lineRule="auto"/>
            </w:pPr>
            <w:r w:rsidRPr="004919B8">
              <w:t>Please feel free to arrange to come and see my property.</w:t>
            </w:r>
          </w:p>
        </w:tc>
        <w:tc>
          <w:tcPr>
            <w:tcW w:w="1151" w:type="pct"/>
          </w:tcPr>
          <w:p w14:paraId="39E1CCA5" w14:textId="3974866A" w:rsidR="000D6B92" w:rsidRDefault="000D6B92" w:rsidP="000D6B92">
            <w:pPr>
              <w:spacing w:after="120" w:line="264" w:lineRule="auto"/>
            </w:pPr>
            <w:r>
              <w:t xml:space="preserve">The property is poorly represented by the current proposed peatland overlay – plan change incorrectly identifies the whole site as peatland (despite previous report having been provided to Council). </w:t>
            </w:r>
          </w:p>
        </w:tc>
        <w:tc>
          <w:tcPr>
            <w:tcW w:w="1300" w:type="pct"/>
          </w:tcPr>
          <w:p w14:paraId="46376B1E" w14:textId="5323CFD3" w:rsidR="000D6B92" w:rsidRDefault="0001415D" w:rsidP="000D6B92">
            <w:pPr>
              <w:spacing w:after="120" w:line="264" w:lineRule="auto"/>
            </w:pPr>
            <w:r w:rsidRPr="006034B6">
              <w:rPr>
                <w:rFonts w:ascii="Calibri" w:hAnsi="Calibri" w:cs="Calibri"/>
                <w:b/>
                <w:bCs/>
                <w:u w:val="single"/>
              </w:rPr>
              <w:t>Reject</w:t>
            </w:r>
            <w:r>
              <w:rPr>
                <w:rFonts w:ascii="Calibri" w:hAnsi="Calibri" w:cs="Calibri"/>
              </w:rPr>
              <w:t xml:space="preserve"> – See the assessment in the S42a report for the reasoning.</w:t>
            </w:r>
          </w:p>
        </w:tc>
      </w:tr>
      <w:tr w:rsidR="000D6B92" w14:paraId="364E3D2A" w14:textId="2AEF9E2D" w:rsidTr="00ED406E">
        <w:trPr>
          <w:trHeight w:val="20"/>
        </w:trPr>
        <w:tc>
          <w:tcPr>
            <w:tcW w:w="3700" w:type="pct"/>
            <w:gridSpan w:val="5"/>
            <w:shd w:val="clear" w:color="auto" w:fill="E2EFD9" w:themeFill="accent6" w:themeFillTint="33"/>
          </w:tcPr>
          <w:p w14:paraId="4E2D2E18" w14:textId="23E3D225" w:rsidR="000D6B92" w:rsidRPr="00C3463F" w:rsidRDefault="000D6B92" w:rsidP="000D6B92">
            <w:pPr>
              <w:pStyle w:val="Heading1"/>
            </w:pPr>
            <w:r w:rsidRPr="00794500">
              <w:t>Submitter</w:t>
            </w:r>
            <w:r>
              <w:t xml:space="preserve"> 91: </w:t>
            </w:r>
            <w:r w:rsidRPr="00C3463F">
              <w:t>Grant and Melanie Avery</w:t>
            </w:r>
            <w:r>
              <w:t xml:space="preserve"> </w:t>
            </w:r>
          </w:p>
        </w:tc>
        <w:tc>
          <w:tcPr>
            <w:tcW w:w="1300" w:type="pct"/>
            <w:shd w:val="clear" w:color="auto" w:fill="E2EFD9" w:themeFill="accent6" w:themeFillTint="33"/>
          </w:tcPr>
          <w:p w14:paraId="4593FAE4" w14:textId="77777777" w:rsidR="000D6B92" w:rsidRPr="00794500" w:rsidRDefault="000D6B92" w:rsidP="000D6B92">
            <w:pPr>
              <w:pStyle w:val="Heading1"/>
            </w:pPr>
          </w:p>
        </w:tc>
      </w:tr>
      <w:tr w:rsidR="000D6B92" w14:paraId="1FDEB13D" w14:textId="7916078F" w:rsidTr="00ED406E">
        <w:trPr>
          <w:trHeight w:val="20"/>
        </w:trPr>
        <w:tc>
          <w:tcPr>
            <w:tcW w:w="296" w:type="pct"/>
          </w:tcPr>
          <w:p w14:paraId="2F8C64AA" w14:textId="54323DF5" w:rsidR="000D6B92" w:rsidRDefault="000D6B92" w:rsidP="000D6B92">
            <w:pPr>
              <w:spacing w:after="120" w:line="264" w:lineRule="auto"/>
            </w:pPr>
            <w:r>
              <w:t>S91.1</w:t>
            </w:r>
          </w:p>
        </w:tc>
        <w:tc>
          <w:tcPr>
            <w:tcW w:w="612" w:type="pct"/>
          </w:tcPr>
          <w:p w14:paraId="37FE98B0" w14:textId="1C8DBE99" w:rsidR="000D6B92" w:rsidRDefault="000D6B92" w:rsidP="000D6B92">
            <w:pPr>
              <w:spacing w:after="120" w:line="264" w:lineRule="auto"/>
            </w:pPr>
            <w:r>
              <w:t xml:space="preserve">High Slope Hazard Overlay </w:t>
            </w:r>
          </w:p>
        </w:tc>
        <w:tc>
          <w:tcPr>
            <w:tcW w:w="624" w:type="pct"/>
          </w:tcPr>
          <w:p w14:paraId="4C2D78DC" w14:textId="0779B3DC" w:rsidR="000D6B92" w:rsidRDefault="000D6B92" w:rsidP="000D6B92">
            <w:pPr>
              <w:spacing w:after="120" w:line="264" w:lineRule="auto"/>
            </w:pPr>
            <w:r>
              <w:t>Seek amendment</w:t>
            </w:r>
          </w:p>
        </w:tc>
        <w:tc>
          <w:tcPr>
            <w:tcW w:w="1017" w:type="pct"/>
          </w:tcPr>
          <w:p w14:paraId="04DE8259" w14:textId="44A3D246" w:rsidR="000D6B92" w:rsidRDefault="000D6B92" w:rsidP="000D6B92">
            <w:pPr>
              <w:spacing w:after="120" w:line="264" w:lineRule="auto"/>
            </w:pPr>
            <w:r w:rsidRPr="00714723">
              <w:t>Amendment of the PC47 “High Slope Hazard Overlay” concerning and in the area of our property at 3 Valley View Way</w:t>
            </w:r>
            <w:r>
              <w:t>,</w:t>
            </w:r>
            <w:r w:rsidRPr="00714723">
              <w:t xml:space="preserve"> </w:t>
            </w:r>
            <w:proofErr w:type="spellStart"/>
            <w:r w:rsidRPr="00714723">
              <w:t>Timberlea</w:t>
            </w:r>
            <w:proofErr w:type="spellEnd"/>
            <w:r w:rsidRPr="00714723">
              <w:t xml:space="preserve"> Upper Hutt, per our recommended overlay-amendment as Fig</w:t>
            </w:r>
            <w:r>
              <w:t xml:space="preserve">ure </w:t>
            </w:r>
            <w:r w:rsidRPr="00714723">
              <w:t xml:space="preserve">3. </w:t>
            </w:r>
          </w:p>
          <w:p w14:paraId="2F618974" w14:textId="77777777" w:rsidR="000D6B92" w:rsidRDefault="000D6B92" w:rsidP="000D6B92">
            <w:pPr>
              <w:spacing w:after="120" w:line="264" w:lineRule="auto"/>
            </w:pPr>
            <w:r w:rsidRPr="00C24D31">
              <w:t>This amendment is sought for the reasons stated, and which we have expanded on in our Figs. 1, 1b, 1c, 2</w:t>
            </w:r>
            <w:r>
              <w:t>.</w:t>
            </w:r>
          </w:p>
          <w:p w14:paraId="3D3463FD" w14:textId="70D17AD1" w:rsidR="000D6B92" w:rsidRDefault="000D6B92" w:rsidP="000D6B92">
            <w:pPr>
              <w:spacing w:after="120" w:line="264" w:lineRule="auto"/>
            </w:pPr>
            <w:r w:rsidRPr="00714723">
              <w:t>(</w:t>
            </w:r>
            <w:r>
              <w:t>Annotated figures included in full submission</w:t>
            </w:r>
            <w:r w:rsidRPr="00C24D31">
              <w:t>).</w:t>
            </w:r>
          </w:p>
        </w:tc>
        <w:tc>
          <w:tcPr>
            <w:tcW w:w="1151" w:type="pct"/>
          </w:tcPr>
          <w:p w14:paraId="5F5137A4" w14:textId="7AC26136" w:rsidR="000D6B92" w:rsidRDefault="000D6B92" w:rsidP="000D6B92">
            <w:pPr>
              <w:spacing w:after="120" w:line="264" w:lineRule="auto"/>
            </w:pPr>
            <w:r>
              <w:t>Large areas of the property identified as High Slope Hazard do not have a slope of 26 degrees or greater and/or do comprise an engineered bank, constructed when the subdivision was first built. These areas should be corrected.</w:t>
            </w:r>
          </w:p>
          <w:p w14:paraId="57ED68CD" w14:textId="77777777" w:rsidR="000D6B92" w:rsidRDefault="000D6B92" w:rsidP="000D6B92">
            <w:pPr>
              <w:spacing w:after="120" w:line="264" w:lineRule="auto"/>
            </w:pPr>
            <w:r>
              <w:t>A number of other locations with comparable engineered banks are not rated as High Slope Hazard.</w:t>
            </w:r>
          </w:p>
          <w:p w14:paraId="7FCB31FC" w14:textId="77777777" w:rsidR="000D6B92" w:rsidRDefault="000D6B92" w:rsidP="000D6B92">
            <w:pPr>
              <w:spacing w:after="120" w:line="264" w:lineRule="auto"/>
            </w:pPr>
            <w:r>
              <w:t xml:space="preserve">Consistency is important for effective hazard management and fair and consistent treatment of ratepayers. </w:t>
            </w:r>
          </w:p>
          <w:p w14:paraId="1DECC8C3" w14:textId="47342F98" w:rsidR="000D6B92" w:rsidRDefault="000D6B92" w:rsidP="000D6B92">
            <w:pPr>
              <w:spacing w:after="120" w:line="264" w:lineRule="auto"/>
            </w:pPr>
            <w:r w:rsidRPr="00714723">
              <w:t>(</w:t>
            </w:r>
            <w:r>
              <w:t>Annotated figures included in full submission</w:t>
            </w:r>
            <w:r w:rsidRPr="00714723">
              <w:t>).</w:t>
            </w:r>
          </w:p>
        </w:tc>
        <w:tc>
          <w:tcPr>
            <w:tcW w:w="1300" w:type="pct"/>
          </w:tcPr>
          <w:p w14:paraId="5D2CDFA3" w14:textId="00C1D356" w:rsidR="000D6B92" w:rsidRDefault="00252C65" w:rsidP="000D6B92">
            <w:pPr>
              <w:spacing w:after="120" w:line="264" w:lineRule="auto"/>
            </w:pPr>
            <w:r w:rsidRPr="004F7D67">
              <w:rPr>
                <w:rFonts w:ascii="Calibri" w:hAnsi="Calibri" w:cs="Calibri"/>
                <w:b/>
                <w:u w:val="single"/>
              </w:rPr>
              <w:t>Accept</w:t>
            </w:r>
            <w:r>
              <w:t xml:space="preserve"> this submission point </w:t>
            </w:r>
            <w:r w:rsidRPr="004F7D67">
              <w:rPr>
                <w:rFonts w:ascii="Calibri" w:hAnsi="Calibri" w:cs="Calibri"/>
                <w:b/>
                <w:u w:val="single"/>
              </w:rPr>
              <w:t>in part</w:t>
            </w:r>
            <w:r>
              <w:t>, in that the High Slope Hazard Overlay has been reduced on the property, but not to the full extent sought in the submission</w:t>
            </w:r>
            <w:r w:rsidR="007B5D71">
              <w:t>.</w:t>
            </w:r>
          </w:p>
        </w:tc>
      </w:tr>
      <w:tr w:rsidR="000D6B92" w14:paraId="1C8227D0" w14:textId="1724D8C9" w:rsidTr="00ED406E">
        <w:trPr>
          <w:trHeight w:val="20"/>
        </w:trPr>
        <w:tc>
          <w:tcPr>
            <w:tcW w:w="3700" w:type="pct"/>
            <w:gridSpan w:val="5"/>
            <w:shd w:val="clear" w:color="auto" w:fill="E2EFD9" w:themeFill="accent6" w:themeFillTint="33"/>
          </w:tcPr>
          <w:p w14:paraId="6165E153" w14:textId="1ED4D4E9" w:rsidR="000D6B92" w:rsidRPr="006B0719" w:rsidRDefault="000D6B92" w:rsidP="000D6B92">
            <w:pPr>
              <w:pStyle w:val="Heading1"/>
            </w:pPr>
            <w:r w:rsidRPr="00794500">
              <w:t>Submitter</w:t>
            </w:r>
            <w:r>
              <w:t xml:space="preserve"> 92: </w:t>
            </w:r>
            <w:r w:rsidRPr="006B0719">
              <w:t>Chris and Jen Priest</w:t>
            </w:r>
          </w:p>
        </w:tc>
        <w:tc>
          <w:tcPr>
            <w:tcW w:w="1300" w:type="pct"/>
            <w:shd w:val="clear" w:color="auto" w:fill="E2EFD9" w:themeFill="accent6" w:themeFillTint="33"/>
          </w:tcPr>
          <w:p w14:paraId="7B9D5701" w14:textId="77777777" w:rsidR="000D6B92" w:rsidRPr="00794500" w:rsidRDefault="000D6B92" w:rsidP="000D6B92">
            <w:pPr>
              <w:pStyle w:val="Heading1"/>
            </w:pPr>
          </w:p>
        </w:tc>
      </w:tr>
      <w:tr w:rsidR="000D6B92" w14:paraId="413C66EE" w14:textId="70032628" w:rsidTr="00ED406E">
        <w:trPr>
          <w:trHeight w:val="20"/>
        </w:trPr>
        <w:tc>
          <w:tcPr>
            <w:tcW w:w="296" w:type="pct"/>
          </w:tcPr>
          <w:p w14:paraId="5C796F2C" w14:textId="65638DAA" w:rsidR="000D6B92" w:rsidRDefault="000D6B92" w:rsidP="000D6B92">
            <w:pPr>
              <w:spacing w:after="120" w:line="264" w:lineRule="auto"/>
            </w:pPr>
            <w:r>
              <w:t>S92.1</w:t>
            </w:r>
          </w:p>
        </w:tc>
        <w:tc>
          <w:tcPr>
            <w:tcW w:w="612" w:type="pct"/>
          </w:tcPr>
          <w:p w14:paraId="39AADAB4" w14:textId="4015AE41" w:rsidR="000D6B92" w:rsidRDefault="000D6B92" w:rsidP="000D6B92">
            <w:pPr>
              <w:spacing w:after="120" w:line="264" w:lineRule="auto"/>
            </w:pPr>
            <w:r>
              <w:t>Mangaroa Peat Overlay</w:t>
            </w:r>
          </w:p>
        </w:tc>
        <w:tc>
          <w:tcPr>
            <w:tcW w:w="624" w:type="pct"/>
          </w:tcPr>
          <w:p w14:paraId="30B18E2E" w14:textId="1ACAD925" w:rsidR="000D6B92" w:rsidRDefault="000D6B92" w:rsidP="000D6B92">
            <w:pPr>
              <w:spacing w:after="120" w:line="264" w:lineRule="auto"/>
            </w:pPr>
            <w:r>
              <w:t>Seek amendment</w:t>
            </w:r>
          </w:p>
        </w:tc>
        <w:tc>
          <w:tcPr>
            <w:tcW w:w="1017" w:type="pct"/>
          </w:tcPr>
          <w:p w14:paraId="6A94FE8F" w14:textId="507816F3" w:rsidR="000D6B92" w:rsidRDefault="000D6B92" w:rsidP="000D6B92">
            <w:pPr>
              <w:spacing w:after="120" w:line="264" w:lineRule="auto"/>
            </w:pPr>
            <w:r>
              <w:t>PC47 to adopt a “horses for courses” approach that allows a pragmatic and risk-based approach to the processes for consenting for subdivision and building. That may mean a more streamlined approach for subdivisions for a single additional dwelling. In those cases, a single approach to an engineer is to be preferred to keep costs down.</w:t>
            </w:r>
          </w:p>
        </w:tc>
        <w:tc>
          <w:tcPr>
            <w:tcW w:w="1151" w:type="pct"/>
          </w:tcPr>
          <w:p w14:paraId="70F6A59D" w14:textId="53C6555E" w:rsidR="000D6B92" w:rsidRDefault="000D6B92" w:rsidP="000D6B92">
            <w:pPr>
              <w:spacing w:after="120" w:line="264" w:lineRule="auto"/>
            </w:pPr>
            <w:r>
              <w:t>Peat is just another soil type. The Building Act process requires that foundations on poor ground conditions must be designed by an engineer. While this is sufficient for new housing PC47 is required to ensure that viable building platforms are available before subdivision is consented. This approach may duplicate processes and increase the cost of subdivision and building. UHCC already requires the identification of building platforms as part of subdivision consents.</w:t>
            </w:r>
          </w:p>
        </w:tc>
        <w:tc>
          <w:tcPr>
            <w:tcW w:w="1300" w:type="pct"/>
          </w:tcPr>
          <w:p w14:paraId="43DBAFD0" w14:textId="20822E65" w:rsidR="000D6B92" w:rsidRDefault="00252C65"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31219091" w14:textId="5A6A8488" w:rsidTr="00ED406E">
        <w:trPr>
          <w:trHeight w:val="20"/>
        </w:trPr>
        <w:tc>
          <w:tcPr>
            <w:tcW w:w="296" w:type="pct"/>
          </w:tcPr>
          <w:p w14:paraId="612E7ECB" w14:textId="6409FAE8" w:rsidR="000D6B92" w:rsidRDefault="000D6B92" w:rsidP="000D6B92">
            <w:pPr>
              <w:spacing w:after="120" w:line="264" w:lineRule="auto"/>
            </w:pPr>
            <w:r w:rsidRPr="004B047E">
              <w:t>S92.</w:t>
            </w:r>
            <w:r>
              <w:t>2</w:t>
            </w:r>
          </w:p>
        </w:tc>
        <w:tc>
          <w:tcPr>
            <w:tcW w:w="612" w:type="pct"/>
          </w:tcPr>
          <w:p w14:paraId="4FC317A6" w14:textId="72F918A3" w:rsidR="000D6B92" w:rsidRDefault="000D6B92" w:rsidP="000D6B92">
            <w:pPr>
              <w:spacing w:after="120" w:line="264" w:lineRule="auto"/>
            </w:pPr>
            <w:r>
              <w:t>Mangaroa Peat Overlay</w:t>
            </w:r>
          </w:p>
        </w:tc>
        <w:tc>
          <w:tcPr>
            <w:tcW w:w="624" w:type="pct"/>
          </w:tcPr>
          <w:p w14:paraId="0A6F1659" w14:textId="593307E5" w:rsidR="000D6B92" w:rsidRDefault="000D6B92" w:rsidP="000D6B92">
            <w:pPr>
              <w:spacing w:after="120" w:line="264" w:lineRule="auto"/>
            </w:pPr>
            <w:r>
              <w:t>Seek amendment</w:t>
            </w:r>
          </w:p>
        </w:tc>
        <w:tc>
          <w:tcPr>
            <w:tcW w:w="1017" w:type="pct"/>
          </w:tcPr>
          <w:p w14:paraId="62B8FC0B" w14:textId="08A748B7" w:rsidR="000D6B92" w:rsidRDefault="000D6B92" w:rsidP="000D6B92">
            <w:pPr>
              <w:spacing w:after="120" w:line="264" w:lineRule="auto"/>
            </w:pPr>
            <w:r w:rsidRPr="00556B4B">
              <w:t>Change the names of the zones to something like “Sensitive land planning zone” for the Mangaroa Peatlands Hazard and “Slope assessment planning zone” or “Soil type Risk planning zone” for the High Slope Hazard zones.</w:t>
            </w:r>
          </w:p>
        </w:tc>
        <w:tc>
          <w:tcPr>
            <w:tcW w:w="1151" w:type="pct"/>
          </w:tcPr>
          <w:p w14:paraId="6DAA162C" w14:textId="6E86CC05" w:rsidR="000D6B92" w:rsidRDefault="000D6B92" w:rsidP="000D6B92">
            <w:pPr>
              <w:spacing w:after="120" w:line="264" w:lineRule="auto"/>
            </w:pPr>
            <w:r>
              <w:t xml:space="preserve">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the Mangaroa Valley. The language should be changed to distance peatland and slopes from GWRC’s goals. </w:t>
            </w:r>
          </w:p>
        </w:tc>
        <w:tc>
          <w:tcPr>
            <w:tcW w:w="1300" w:type="pct"/>
          </w:tcPr>
          <w:p w14:paraId="436B4DE4" w14:textId="3D3AA558" w:rsidR="000D6B92" w:rsidRDefault="00252C65"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2680CF45" w14:textId="457BDB10" w:rsidTr="00ED406E">
        <w:trPr>
          <w:trHeight w:val="20"/>
        </w:trPr>
        <w:tc>
          <w:tcPr>
            <w:tcW w:w="296" w:type="pct"/>
          </w:tcPr>
          <w:p w14:paraId="009607C2" w14:textId="6DEB871F" w:rsidR="000D6B92" w:rsidRDefault="000D6B92" w:rsidP="000D6B92">
            <w:pPr>
              <w:spacing w:after="120" w:line="264" w:lineRule="auto"/>
            </w:pPr>
            <w:r w:rsidRPr="00B725CA">
              <w:t>S92.3</w:t>
            </w:r>
          </w:p>
        </w:tc>
        <w:tc>
          <w:tcPr>
            <w:tcW w:w="612" w:type="pct"/>
          </w:tcPr>
          <w:p w14:paraId="16B454DA" w14:textId="15C2BE93" w:rsidR="000D6B92" w:rsidRDefault="000D6B92" w:rsidP="000D6B92">
            <w:pPr>
              <w:spacing w:after="120" w:line="264" w:lineRule="auto"/>
            </w:pPr>
            <w:r>
              <w:t>General</w:t>
            </w:r>
          </w:p>
        </w:tc>
        <w:tc>
          <w:tcPr>
            <w:tcW w:w="624" w:type="pct"/>
          </w:tcPr>
          <w:p w14:paraId="1F27EB97" w14:textId="6B15D3D5" w:rsidR="000D6B92" w:rsidRDefault="000D6B92" w:rsidP="000D6B92">
            <w:pPr>
              <w:spacing w:after="120" w:line="264" w:lineRule="auto"/>
            </w:pPr>
            <w:r>
              <w:t>Seek amendment</w:t>
            </w:r>
          </w:p>
        </w:tc>
        <w:tc>
          <w:tcPr>
            <w:tcW w:w="1017" w:type="pct"/>
          </w:tcPr>
          <w:p w14:paraId="5985CE44" w14:textId="49B3765C" w:rsidR="000D6B92" w:rsidRDefault="000D6B92" w:rsidP="000D6B92">
            <w:pPr>
              <w:spacing w:after="120" w:line="264" w:lineRule="auto"/>
            </w:pPr>
            <w:r>
              <w:t>Have 3 categories for each hazard, No risk, some risk, and High risk. Classify the Wellington Fault Zone as high risk. Classify the Mangaroa Peatlands and High slope zone as some risk.</w:t>
            </w:r>
          </w:p>
        </w:tc>
        <w:tc>
          <w:tcPr>
            <w:tcW w:w="1151" w:type="pct"/>
          </w:tcPr>
          <w:p w14:paraId="7D46F70E" w14:textId="205DC6C6" w:rsidR="000D6B92" w:rsidRDefault="000D6B92" w:rsidP="000D6B92">
            <w:pPr>
              <w:spacing w:after="120" w:line="264" w:lineRule="auto"/>
            </w:pPr>
            <w:r w:rsidRPr="00956945">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w:t>
            </w:r>
            <w:r>
              <w:t>change 1</w:t>
            </w:r>
            <w:r w:rsidRPr="00956945">
              <w:t xml:space="preserve"> </w:t>
            </w:r>
            <w:proofErr w:type="gramStart"/>
            <w:r w:rsidRPr="00956945">
              <w:t>zones</w:t>
            </w:r>
            <w:proofErr w:type="gramEnd"/>
            <w:r w:rsidRPr="00956945">
              <w:t xml:space="preserve"> where development should be avoided.</w:t>
            </w:r>
          </w:p>
        </w:tc>
        <w:tc>
          <w:tcPr>
            <w:tcW w:w="1300" w:type="pct"/>
          </w:tcPr>
          <w:p w14:paraId="24DB1866" w14:textId="77777777" w:rsidR="00B725CA" w:rsidRPr="004A35A1" w:rsidRDefault="00B725CA" w:rsidP="00B725CA">
            <w:pPr>
              <w:pStyle w:val="UHCCBody1OList"/>
              <w:numPr>
                <w:ilvl w:val="0"/>
                <w:numId w:val="0"/>
              </w:numPr>
              <w:rPr>
                <w:rFonts w:asciiTheme="minorHAnsi" w:eastAsiaTheme="minorHAnsi" w:hAnsiTheme="minorHAnsi" w:cstheme="minorBidi"/>
                <w:sz w:val="22"/>
                <w:szCs w:val="22"/>
              </w:rPr>
            </w:pPr>
            <w:r w:rsidRPr="004F7D67">
              <w:rPr>
                <w:rFonts w:ascii="Calibri" w:eastAsiaTheme="minorHAnsi" w:hAnsi="Calibri" w:cs="Calibri"/>
                <w:b/>
                <w:sz w:val="22"/>
                <w:szCs w:val="22"/>
                <w:u w:val="single"/>
              </w:rPr>
              <w:t xml:space="preserve">Accept </w:t>
            </w:r>
            <w:r w:rsidRPr="004A35A1">
              <w:rPr>
                <w:rFonts w:asciiTheme="minorHAnsi" w:eastAsiaTheme="minorHAnsi" w:hAnsiTheme="minorHAnsi" w:cstheme="minorBidi"/>
                <w:sz w:val="22"/>
                <w:szCs w:val="22"/>
              </w:rPr>
              <w:t xml:space="preserve">this submission point insofar as that the different natural hazards have been given different hazard rankings, and the Mangaroa Peat Overlay has been assigned a medium hazard and not a high hazard as sort by the submitters. </w:t>
            </w:r>
          </w:p>
          <w:p w14:paraId="3B8FD492" w14:textId="77777777" w:rsidR="000D6B92" w:rsidRPr="00956945" w:rsidRDefault="000D6B92" w:rsidP="000D6B92">
            <w:pPr>
              <w:spacing w:after="120" w:line="264" w:lineRule="auto"/>
            </w:pPr>
          </w:p>
        </w:tc>
      </w:tr>
      <w:tr w:rsidR="000D6B92" w14:paraId="5C0D57CA" w14:textId="51518F38" w:rsidTr="00ED406E">
        <w:trPr>
          <w:trHeight w:val="20"/>
        </w:trPr>
        <w:tc>
          <w:tcPr>
            <w:tcW w:w="296" w:type="pct"/>
          </w:tcPr>
          <w:p w14:paraId="26E79920" w14:textId="7FAB9F3A" w:rsidR="000D6B92" w:rsidRDefault="000D6B92" w:rsidP="000D6B92">
            <w:pPr>
              <w:spacing w:after="120" w:line="264" w:lineRule="auto"/>
            </w:pPr>
            <w:r w:rsidRPr="004B047E">
              <w:t>S92.</w:t>
            </w:r>
            <w:r>
              <w:t>4</w:t>
            </w:r>
          </w:p>
        </w:tc>
        <w:tc>
          <w:tcPr>
            <w:tcW w:w="612" w:type="pct"/>
          </w:tcPr>
          <w:p w14:paraId="1DEA2BA1" w14:textId="3F6C88B1" w:rsidR="000D6B92" w:rsidRDefault="000D6B92" w:rsidP="000D6B92">
            <w:pPr>
              <w:spacing w:after="120" w:line="264" w:lineRule="auto"/>
            </w:pPr>
            <w:r>
              <w:t>General</w:t>
            </w:r>
          </w:p>
        </w:tc>
        <w:tc>
          <w:tcPr>
            <w:tcW w:w="624" w:type="pct"/>
          </w:tcPr>
          <w:p w14:paraId="3B989282" w14:textId="41C4C0F2" w:rsidR="000D6B92" w:rsidRDefault="000D6B92" w:rsidP="000D6B92">
            <w:pPr>
              <w:spacing w:after="120" w:line="264" w:lineRule="auto"/>
            </w:pPr>
            <w:r>
              <w:t>Seek amendment</w:t>
            </w:r>
          </w:p>
        </w:tc>
        <w:tc>
          <w:tcPr>
            <w:tcW w:w="1017" w:type="pct"/>
          </w:tcPr>
          <w:p w14:paraId="673968F4" w14:textId="0515CB3B" w:rsidR="000D6B92" w:rsidRDefault="000D6B92" w:rsidP="000D6B92">
            <w:pPr>
              <w:spacing w:after="120" w:line="264" w:lineRule="auto"/>
            </w:pPr>
            <w:r>
              <w:t>Withdraw the cost benefit analysis and correct the mistaken facts and assumptions before re-publishing it.</w:t>
            </w:r>
          </w:p>
        </w:tc>
        <w:tc>
          <w:tcPr>
            <w:tcW w:w="1151" w:type="pct"/>
          </w:tcPr>
          <w:p w14:paraId="207C4FC7" w14:textId="616839B2" w:rsidR="000D6B92" w:rsidRDefault="000D6B92" w:rsidP="000D6B92">
            <w:pPr>
              <w:spacing w:after="120" w:line="264" w:lineRule="auto"/>
            </w:pPr>
            <w:r>
              <w:t xml:space="preserve">The cost benefit analysis contains material mistakes which lead to risk assumptions that do not align with lived experience. It discounts the impact of hazard overlays on land values and insurability and the risk of </w:t>
            </w:r>
            <w:r w:rsidRPr="009C2B13">
              <w:t>regulatory misfeasance by GWRC</w:t>
            </w:r>
            <w:r>
              <w:t>. It also over-estimates the risk to existing buildings and discounts the feasibility of engineering solutions.</w:t>
            </w:r>
          </w:p>
        </w:tc>
        <w:tc>
          <w:tcPr>
            <w:tcW w:w="1300" w:type="pct"/>
          </w:tcPr>
          <w:p w14:paraId="40F032D5" w14:textId="0DE5F3D8" w:rsidR="000D6B92" w:rsidRDefault="00252C65"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244C3F7D" w14:textId="7593C175" w:rsidTr="00ED406E">
        <w:trPr>
          <w:trHeight w:val="20"/>
        </w:trPr>
        <w:tc>
          <w:tcPr>
            <w:tcW w:w="296" w:type="pct"/>
          </w:tcPr>
          <w:p w14:paraId="6D25636D" w14:textId="760874B8" w:rsidR="000D6B92" w:rsidRDefault="000D6B92" w:rsidP="000D6B92">
            <w:pPr>
              <w:spacing w:after="120" w:line="264" w:lineRule="auto"/>
            </w:pPr>
            <w:r w:rsidRPr="004B047E">
              <w:t>S92.</w:t>
            </w:r>
            <w:r>
              <w:t>5</w:t>
            </w:r>
          </w:p>
        </w:tc>
        <w:tc>
          <w:tcPr>
            <w:tcW w:w="612" w:type="pct"/>
          </w:tcPr>
          <w:p w14:paraId="4E6446CE" w14:textId="342AEB2B" w:rsidR="000D6B92" w:rsidRDefault="000D6B92" w:rsidP="000D6B92">
            <w:pPr>
              <w:spacing w:after="120" w:line="264" w:lineRule="auto"/>
            </w:pPr>
            <w:r>
              <w:t>Mangaroa Peat Overlay</w:t>
            </w:r>
          </w:p>
        </w:tc>
        <w:tc>
          <w:tcPr>
            <w:tcW w:w="624" w:type="pct"/>
          </w:tcPr>
          <w:p w14:paraId="77FD3090" w14:textId="6D8C8FA2" w:rsidR="000D6B92" w:rsidRDefault="000D6B92" w:rsidP="000D6B92">
            <w:pPr>
              <w:spacing w:after="120" w:line="264" w:lineRule="auto"/>
            </w:pPr>
            <w:r>
              <w:t>Seek amendment</w:t>
            </w:r>
          </w:p>
        </w:tc>
        <w:tc>
          <w:tcPr>
            <w:tcW w:w="1017" w:type="pct"/>
          </w:tcPr>
          <w:p w14:paraId="473CFB73" w14:textId="1843CF7E" w:rsidR="000D6B92" w:rsidRDefault="000D6B92" w:rsidP="000D6B92">
            <w:pPr>
              <w:spacing w:after="120" w:line="264" w:lineRule="auto"/>
            </w:pPr>
            <w:r>
              <w:t xml:space="preserve">Amend the map to be the peat defined in the Soil Bureau survey of the peatland and documented in this Overlay, as modified by the sites that have been ground </w:t>
            </w:r>
            <w:proofErr w:type="spellStart"/>
            <w:r>
              <w:t>truthed</w:t>
            </w:r>
            <w:proofErr w:type="spellEnd"/>
            <w:r>
              <w:t>: ArcGIS - Mangaroa Valley Soils</w:t>
            </w:r>
          </w:p>
        </w:tc>
        <w:tc>
          <w:tcPr>
            <w:tcW w:w="1151" w:type="pct"/>
          </w:tcPr>
          <w:p w14:paraId="09873D6D" w14:textId="784A3B00" w:rsidR="000D6B92" w:rsidRDefault="000D6B92" w:rsidP="000D6B92">
            <w:pPr>
              <w:spacing w:after="120" w:line="264" w:lineRule="auto"/>
            </w:pPr>
            <w:r>
              <w:t xml:space="preserve">The boundaries of peatland are probably smaller than currently identified and should be based on an existing report called “Soils of Mangaroa-Whitemans Valley, Upper Hutt, New Zealand”. </w:t>
            </w:r>
            <w:r w:rsidRPr="001821AB">
              <w:t>Th</w:t>
            </w:r>
            <w:r>
              <w:t>e</w:t>
            </w:r>
            <w:r w:rsidRPr="001821AB">
              <w:t xml:space="preserve"> soil type of </w:t>
            </w:r>
            <w:proofErr w:type="spellStart"/>
            <w:r w:rsidRPr="001821AB">
              <w:t>Golans</w:t>
            </w:r>
            <w:proofErr w:type="spellEnd"/>
            <w:r w:rsidRPr="001821AB">
              <w:t xml:space="preserve"> Clay with peat</w:t>
            </w:r>
            <w:r>
              <w:t xml:space="preserve"> should be excluded from the peat hazard overlay.</w:t>
            </w:r>
          </w:p>
        </w:tc>
        <w:tc>
          <w:tcPr>
            <w:tcW w:w="1300" w:type="pct"/>
          </w:tcPr>
          <w:p w14:paraId="4071893C" w14:textId="6B63CFC4" w:rsidR="000D6B92" w:rsidRDefault="00252C65"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2E8CFBDA" w14:textId="211ED07F" w:rsidTr="00ED406E">
        <w:trPr>
          <w:trHeight w:val="20"/>
        </w:trPr>
        <w:tc>
          <w:tcPr>
            <w:tcW w:w="296" w:type="pct"/>
          </w:tcPr>
          <w:p w14:paraId="459B21A4" w14:textId="3D72B267" w:rsidR="000D6B92" w:rsidRDefault="000D6B92" w:rsidP="000D6B92">
            <w:pPr>
              <w:spacing w:after="120" w:line="264" w:lineRule="auto"/>
            </w:pPr>
            <w:r w:rsidRPr="004B047E">
              <w:t>S92.</w:t>
            </w:r>
            <w:r>
              <w:t>6</w:t>
            </w:r>
          </w:p>
        </w:tc>
        <w:tc>
          <w:tcPr>
            <w:tcW w:w="612" w:type="pct"/>
          </w:tcPr>
          <w:p w14:paraId="6B665F66" w14:textId="14FBEFCD" w:rsidR="000D6B92" w:rsidRDefault="000D6B92" w:rsidP="000D6B92">
            <w:pPr>
              <w:spacing w:after="120" w:line="264" w:lineRule="auto"/>
            </w:pPr>
            <w:r>
              <w:t>Mangaroa Peat Overlay</w:t>
            </w:r>
          </w:p>
        </w:tc>
        <w:tc>
          <w:tcPr>
            <w:tcW w:w="624" w:type="pct"/>
          </w:tcPr>
          <w:p w14:paraId="5166CF8E" w14:textId="7E0904D3" w:rsidR="000D6B92" w:rsidRDefault="000D6B92" w:rsidP="000D6B92">
            <w:pPr>
              <w:spacing w:after="120" w:line="264" w:lineRule="auto"/>
            </w:pPr>
            <w:r>
              <w:t>Seek amendment</w:t>
            </w:r>
          </w:p>
        </w:tc>
        <w:tc>
          <w:tcPr>
            <w:tcW w:w="1017" w:type="pct"/>
          </w:tcPr>
          <w:p w14:paraId="70354C08" w14:textId="11B227F1" w:rsidR="000D6B92" w:rsidRDefault="000D6B92" w:rsidP="000D6B92">
            <w:pPr>
              <w:spacing w:after="120" w:line="264" w:lineRule="auto"/>
            </w:pPr>
            <w:r w:rsidRPr="0022339F">
              <w:t>Please feel free to arrange to come and see my property.</w:t>
            </w:r>
          </w:p>
        </w:tc>
        <w:tc>
          <w:tcPr>
            <w:tcW w:w="1151" w:type="pct"/>
          </w:tcPr>
          <w:p w14:paraId="47B2B9C1" w14:textId="29967E19" w:rsidR="000D6B92" w:rsidRDefault="000D6B92" w:rsidP="000D6B92">
            <w:pPr>
              <w:spacing w:after="120" w:line="264" w:lineRule="auto"/>
            </w:pPr>
            <w:r w:rsidRPr="00665A9E">
              <w:t xml:space="preserve">The property is poorly represented by the current proposed </w:t>
            </w:r>
            <w:r>
              <w:t>peatland</w:t>
            </w:r>
            <w:r w:rsidRPr="00665A9E">
              <w:t xml:space="preserve"> overlay – the flatter part is in the overlay while the steeper part is outside,</w:t>
            </w:r>
            <w:r>
              <w:t xml:space="preserve"> and the peat maps include too much land</w:t>
            </w:r>
            <w:r w:rsidRPr="00665A9E">
              <w:t>.</w:t>
            </w:r>
          </w:p>
        </w:tc>
        <w:tc>
          <w:tcPr>
            <w:tcW w:w="1300" w:type="pct"/>
          </w:tcPr>
          <w:p w14:paraId="36314F23" w14:textId="49C854E6" w:rsidR="000D6B92" w:rsidRPr="00665A9E" w:rsidRDefault="00252C65"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0212C0A5" w14:textId="49029575" w:rsidTr="00ED406E">
        <w:trPr>
          <w:trHeight w:val="20"/>
        </w:trPr>
        <w:tc>
          <w:tcPr>
            <w:tcW w:w="3700" w:type="pct"/>
            <w:gridSpan w:val="5"/>
            <w:shd w:val="clear" w:color="auto" w:fill="E2EFD9" w:themeFill="accent6" w:themeFillTint="33"/>
          </w:tcPr>
          <w:p w14:paraId="2EE77F7E" w14:textId="3B9F211D" w:rsidR="000D6B92" w:rsidRPr="00416649" w:rsidRDefault="000D6B92" w:rsidP="000D6B92">
            <w:pPr>
              <w:pStyle w:val="Heading1"/>
            </w:pPr>
            <w:r w:rsidRPr="00794500">
              <w:t>Submitter</w:t>
            </w:r>
            <w:r>
              <w:t xml:space="preserve"> 93: </w:t>
            </w:r>
            <w:r w:rsidRPr="00416649">
              <w:rPr>
                <w:rFonts w:ascii="Calibri" w:hAnsi="Calibri" w:cs="Calibri"/>
                <w:bCs/>
                <w:color w:val="000000"/>
              </w:rPr>
              <w:t>Emma Zee</w:t>
            </w:r>
          </w:p>
        </w:tc>
        <w:tc>
          <w:tcPr>
            <w:tcW w:w="1300" w:type="pct"/>
            <w:shd w:val="clear" w:color="auto" w:fill="E2EFD9" w:themeFill="accent6" w:themeFillTint="33"/>
          </w:tcPr>
          <w:p w14:paraId="032C7E07" w14:textId="77777777" w:rsidR="000D6B92" w:rsidRPr="00794500" w:rsidRDefault="000D6B92" w:rsidP="000D6B92">
            <w:pPr>
              <w:pStyle w:val="Heading1"/>
            </w:pPr>
          </w:p>
        </w:tc>
      </w:tr>
      <w:tr w:rsidR="000D6B92" w14:paraId="6506EAAE" w14:textId="45EA9B8D" w:rsidTr="00ED406E">
        <w:trPr>
          <w:trHeight w:val="20"/>
        </w:trPr>
        <w:tc>
          <w:tcPr>
            <w:tcW w:w="296" w:type="pct"/>
          </w:tcPr>
          <w:p w14:paraId="6EADCA35" w14:textId="59A4D2F1" w:rsidR="000D6B92" w:rsidRDefault="000D6B92" w:rsidP="000D6B92">
            <w:pPr>
              <w:spacing w:after="120" w:line="264" w:lineRule="auto"/>
            </w:pPr>
            <w:r>
              <w:t>S93.1</w:t>
            </w:r>
          </w:p>
        </w:tc>
        <w:tc>
          <w:tcPr>
            <w:tcW w:w="612" w:type="pct"/>
          </w:tcPr>
          <w:p w14:paraId="1C33461F" w14:textId="15BE41DF" w:rsidR="000D6B92" w:rsidRDefault="000D6B92" w:rsidP="000D6B92">
            <w:pPr>
              <w:spacing w:after="120" w:line="264" w:lineRule="auto"/>
            </w:pPr>
            <w:r>
              <w:t>High Slope Hazard Overlay</w:t>
            </w:r>
          </w:p>
        </w:tc>
        <w:tc>
          <w:tcPr>
            <w:tcW w:w="624" w:type="pct"/>
          </w:tcPr>
          <w:p w14:paraId="4484DCE3" w14:textId="68347214" w:rsidR="000D6B92" w:rsidRDefault="000D6B92" w:rsidP="000D6B92">
            <w:pPr>
              <w:spacing w:after="120" w:line="264" w:lineRule="auto"/>
            </w:pPr>
            <w:r>
              <w:t>Seek amendment</w:t>
            </w:r>
          </w:p>
        </w:tc>
        <w:tc>
          <w:tcPr>
            <w:tcW w:w="1017" w:type="pct"/>
          </w:tcPr>
          <w:p w14:paraId="7615D845" w14:textId="75641C4F" w:rsidR="000D6B92" w:rsidRDefault="000D6B92" w:rsidP="000D6B92">
            <w:pPr>
              <w:spacing w:after="120" w:line="264" w:lineRule="auto"/>
            </w:pPr>
            <w:r>
              <w:t>I would like an amendment considered to the extent of the hazard area to more accurately reflect the slope which would exclude my dwelling from the hazard area.</w:t>
            </w:r>
          </w:p>
        </w:tc>
        <w:tc>
          <w:tcPr>
            <w:tcW w:w="1151" w:type="pct"/>
          </w:tcPr>
          <w:p w14:paraId="3F16B412" w14:textId="0C2071AF" w:rsidR="000D6B92" w:rsidRDefault="000D6B92" w:rsidP="000D6B92">
            <w:pPr>
              <w:spacing w:after="120" w:line="264" w:lineRule="auto"/>
            </w:pPr>
            <w:r>
              <w:t>House is shown half within, half outside of the high slope hazard area and should be amended to reflect the slope and exclude the dwelling more correctly.</w:t>
            </w:r>
          </w:p>
        </w:tc>
        <w:tc>
          <w:tcPr>
            <w:tcW w:w="1300" w:type="pct"/>
          </w:tcPr>
          <w:p w14:paraId="545E3F1F" w14:textId="6220C4C8" w:rsidR="000D6B92" w:rsidRDefault="0052771C" w:rsidP="000D6B92">
            <w:pPr>
              <w:spacing w:after="120" w:line="264" w:lineRule="auto"/>
            </w:pPr>
            <w:r w:rsidRPr="004F7D67">
              <w:rPr>
                <w:rFonts w:ascii="Calibri" w:hAnsi="Calibri" w:cs="Calibri"/>
                <w:b/>
                <w:u w:val="single"/>
              </w:rPr>
              <w:t xml:space="preserve">Accept </w:t>
            </w:r>
            <w:r>
              <w:t>this submission as the maps have been amended and this issue has been addressed.</w:t>
            </w:r>
          </w:p>
        </w:tc>
      </w:tr>
      <w:tr w:rsidR="000D6B92" w14:paraId="3BF8E793" w14:textId="53981D7A" w:rsidTr="00ED406E">
        <w:trPr>
          <w:trHeight w:val="20"/>
        </w:trPr>
        <w:tc>
          <w:tcPr>
            <w:tcW w:w="3700" w:type="pct"/>
            <w:gridSpan w:val="5"/>
            <w:shd w:val="clear" w:color="auto" w:fill="E2EFD9" w:themeFill="accent6" w:themeFillTint="33"/>
          </w:tcPr>
          <w:p w14:paraId="6AAAF7FF" w14:textId="5BE7FA2B" w:rsidR="000D6B92" w:rsidRPr="00416649" w:rsidRDefault="000D6B92" w:rsidP="000D6B92">
            <w:pPr>
              <w:pStyle w:val="Heading1"/>
            </w:pPr>
            <w:r w:rsidRPr="00794500">
              <w:t>Submitter</w:t>
            </w:r>
            <w:r>
              <w:t xml:space="preserve"> 94: </w:t>
            </w:r>
            <w:r w:rsidRPr="00416649">
              <w:t xml:space="preserve">Cushla and Vaughan </w:t>
            </w:r>
            <w:proofErr w:type="spellStart"/>
            <w:r w:rsidRPr="00416649">
              <w:t>Majendie</w:t>
            </w:r>
            <w:proofErr w:type="spellEnd"/>
          </w:p>
        </w:tc>
        <w:tc>
          <w:tcPr>
            <w:tcW w:w="1300" w:type="pct"/>
            <w:shd w:val="clear" w:color="auto" w:fill="E2EFD9" w:themeFill="accent6" w:themeFillTint="33"/>
          </w:tcPr>
          <w:p w14:paraId="0DAFAD43" w14:textId="77777777" w:rsidR="000D6B92" w:rsidRPr="00794500" w:rsidRDefault="000D6B92" w:rsidP="000D6B92">
            <w:pPr>
              <w:pStyle w:val="Heading1"/>
            </w:pPr>
          </w:p>
        </w:tc>
      </w:tr>
      <w:tr w:rsidR="000D6B92" w14:paraId="66D80BD9" w14:textId="34BCD758" w:rsidTr="00ED406E">
        <w:trPr>
          <w:trHeight w:val="20"/>
        </w:trPr>
        <w:tc>
          <w:tcPr>
            <w:tcW w:w="296" w:type="pct"/>
          </w:tcPr>
          <w:p w14:paraId="6CD5EEDD" w14:textId="5C5573BF" w:rsidR="000D6B92" w:rsidRDefault="000D6B92" w:rsidP="000D6B92">
            <w:pPr>
              <w:spacing w:after="120" w:line="264" w:lineRule="auto"/>
            </w:pPr>
            <w:r>
              <w:t>S94.1</w:t>
            </w:r>
          </w:p>
        </w:tc>
        <w:tc>
          <w:tcPr>
            <w:tcW w:w="612" w:type="pct"/>
          </w:tcPr>
          <w:p w14:paraId="66398115" w14:textId="19195238" w:rsidR="000D6B92" w:rsidRDefault="000D6B92" w:rsidP="000D6B92">
            <w:pPr>
              <w:spacing w:after="120" w:line="264" w:lineRule="auto"/>
            </w:pPr>
            <w:r>
              <w:t>Mangaroa Peat Overlay</w:t>
            </w:r>
          </w:p>
        </w:tc>
        <w:tc>
          <w:tcPr>
            <w:tcW w:w="624" w:type="pct"/>
          </w:tcPr>
          <w:p w14:paraId="62B91417" w14:textId="5938059A" w:rsidR="000D6B92" w:rsidRDefault="000D6B92" w:rsidP="000D6B92">
            <w:pPr>
              <w:spacing w:after="120" w:line="264" w:lineRule="auto"/>
            </w:pPr>
            <w:r>
              <w:t>Seek amendment</w:t>
            </w:r>
          </w:p>
        </w:tc>
        <w:tc>
          <w:tcPr>
            <w:tcW w:w="1017" w:type="pct"/>
          </w:tcPr>
          <w:p w14:paraId="4719E9A8" w14:textId="0C64B5C8" w:rsidR="000D6B92" w:rsidRDefault="000D6B92" w:rsidP="000D6B92">
            <w:pPr>
              <w:spacing w:after="120" w:line="264" w:lineRule="auto"/>
            </w:pPr>
            <w:r w:rsidRPr="00CC0E79">
              <w:t xml:space="preserve">We do not wish to accept the </w:t>
            </w:r>
            <w:r>
              <w:t>C</w:t>
            </w:r>
            <w:r w:rsidRPr="00CC0E79">
              <w:t>ouncil</w:t>
            </w:r>
            <w:r>
              <w:t>’</w:t>
            </w:r>
            <w:r w:rsidRPr="00CC0E79">
              <w:t>s current assessment of the peat lands on our property.</w:t>
            </w:r>
          </w:p>
        </w:tc>
        <w:tc>
          <w:tcPr>
            <w:tcW w:w="1151" w:type="pct"/>
          </w:tcPr>
          <w:p w14:paraId="4825A281" w14:textId="57F2DE85" w:rsidR="000D6B92" w:rsidRDefault="000D6B92" w:rsidP="000D6B92">
            <w:pPr>
              <w:spacing w:after="120" w:line="264" w:lineRule="auto"/>
            </w:pPr>
            <w:r>
              <w:t>I</w:t>
            </w:r>
            <w:r w:rsidRPr="000A0E48">
              <w:t>dentification of the location of peat land is inaccurate</w:t>
            </w:r>
            <w:r>
              <w:t>. Testing and analysis are not thorough enough to ensure the required accuracy. Details held by Council should be accurate to avoid unnecessary time and cost for future needs.</w:t>
            </w:r>
          </w:p>
        </w:tc>
        <w:tc>
          <w:tcPr>
            <w:tcW w:w="1300" w:type="pct"/>
          </w:tcPr>
          <w:p w14:paraId="4B9E1393" w14:textId="073A47A0" w:rsidR="000D6B92" w:rsidRDefault="0052771C"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0791009D" w14:textId="099DF03D" w:rsidTr="00ED406E">
        <w:trPr>
          <w:trHeight w:val="20"/>
        </w:trPr>
        <w:tc>
          <w:tcPr>
            <w:tcW w:w="3700" w:type="pct"/>
            <w:gridSpan w:val="5"/>
            <w:shd w:val="clear" w:color="auto" w:fill="E2EFD9" w:themeFill="accent6" w:themeFillTint="33"/>
          </w:tcPr>
          <w:p w14:paraId="3511D123" w14:textId="6BFD534C" w:rsidR="000D6B92" w:rsidRPr="00624311" w:rsidRDefault="000D6B92" w:rsidP="000D6B92">
            <w:pPr>
              <w:pStyle w:val="Heading1"/>
            </w:pPr>
            <w:r w:rsidRPr="00794500">
              <w:t>Submitter</w:t>
            </w:r>
            <w:r>
              <w:t xml:space="preserve"> 95: </w:t>
            </w:r>
            <w:r w:rsidRPr="00624311">
              <w:rPr>
                <w:rFonts w:ascii="Calibri" w:hAnsi="Calibri" w:cs="Calibri"/>
                <w:bCs/>
                <w:color w:val="000000"/>
              </w:rPr>
              <w:t>Pat van Berkel</w:t>
            </w:r>
          </w:p>
        </w:tc>
        <w:tc>
          <w:tcPr>
            <w:tcW w:w="1300" w:type="pct"/>
            <w:shd w:val="clear" w:color="auto" w:fill="E2EFD9" w:themeFill="accent6" w:themeFillTint="33"/>
          </w:tcPr>
          <w:p w14:paraId="0B160CE2" w14:textId="77777777" w:rsidR="000D6B92" w:rsidRPr="00794500" w:rsidRDefault="000D6B92" w:rsidP="000D6B92">
            <w:pPr>
              <w:pStyle w:val="Heading1"/>
            </w:pPr>
          </w:p>
        </w:tc>
      </w:tr>
      <w:tr w:rsidR="000D6B92" w14:paraId="4229A3A3" w14:textId="2E1D065C" w:rsidTr="00ED406E">
        <w:trPr>
          <w:trHeight w:val="20"/>
        </w:trPr>
        <w:tc>
          <w:tcPr>
            <w:tcW w:w="296" w:type="pct"/>
          </w:tcPr>
          <w:p w14:paraId="08D921A5" w14:textId="737C202A" w:rsidR="000D6B92" w:rsidRDefault="000D6B92" w:rsidP="000D6B92">
            <w:pPr>
              <w:spacing w:after="120" w:line="264" w:lineRule="auto"/>
            </w:pPr>
            <w:r>
              <w:t>S95.1</w:t>
            </w:r>
          </w:p>
        </w:tc>
        <w:tc>
          <w:tcPr>
            <w:tcW w:w="612" w:type="pct"/>
          </w:tcPr>
          <w:p w14:paraId="0CEC68EC" w14:textId="370C4929" w:rsidR="000D6B92" w:rsidRDefault="000D6B92" w:rsidP="000D6B92">
            <w:pPr>
              <w:spacing w:after="120" w:line="264" w:lineRule="auto"/>
            </w:pPr>
            <w:r>
              <w:t>Mangaroa Peat Overlay</w:t>
            </w:r>
          </w:p>
        </w:tc>
        <w:tc>
          <w:tcPr>
            <w:tcW w:w="624" w:type="pct"/>
          </w:tcPr>
          <w:p w14:paraId="0F877D70" w14:textId="019BB403" w:rsidR="000D6B92" w:rsidRDefault="000D6B92" w:rsidP="000D6B92">
            <w:pPr>
              <w:spacing w:after="120" w:line="264" w:lineRule="auto"/>
            </w:pPr>
            <w:r>
              <w:t>Seek amendment</w:t>
            </w:r>
          </w:p>
        </w:tc>
        <w:tc>
          <w:tcPr>
            <w:tcW w:w="1017" w:type="pct"/>
          </w:tcPr>
          <w:p w14:paraId="6481DF21" w14:textId="5462BFF8" w:rsidR="000D6B92" w:rsidRDefault="000D6B92" w:rsidP="000D6B92">
            <w:pPr>
              <w:spacing w:after="120" w:line="264" w:lineRule="auto"/>
            </w:pPr>
            <w:r w:rsidRPr="00CC0E79">
              <w:t>Acknowledge that the Section 32 report omits mention of the importance of the Peatland from an ecological viewpoint and as a carbon sink.</w:t>
            </w:r>
          </w:p>
        </w:tc>
        <w:tc>
          <w:tcPr>
            <w:tcW w:w="1151" w:type="pct"/>
            <w:vMerge w:val="restart"/>
          </w:tcPr>
          <w:p w14:paraId="3C74D182" w14:textId="3BB7596C" w:rsidR="000D6B92" w:rsidRDefault="000D6B92" w:rsidP="000D6B92">
            <w:pPr>
              <w:spacing w:after="120" w:line="264" w:lineRule="auto"/>
            </w:pPr>
            <w:r>
              <w:t>Submission phases for PC47 and PC49 (Silverstream Spur) overlap, making it harder for citizens to give proper consideration.</w:t>
            </w:r>
          </w:p>
          <w:p w14:paraId="133529F3" w14:textId="1AB9B28B" w:rsidR="000D6B92" w:rsidRDefault="000D6B92" w:rsidP="000D6B92">
            <w:pPr>
              <w:spacing w:after="120" w:line="264" w:lineRule="auto"/>
            </w:pPr>
            <w:r>
              <w:t>The Mangaroa Peatland is a regional treasure that must be protected from development and restored as a functioning peatland.</w:t>
            </w:r>
          </w:p>
          <w:p w14:paraId="610349F2" w14:textId="06A64226" w:rsidR="000D6B92" w:rsidRDefault="000D6B92" w:rsidP="000D6B92">
            <w:pPr>
              <w:spacing w:after="120" w:line="264" w:lineRule="auto"/>
            </w:pPr>
            <w:r>
              <w:t>The Mangaroa Peatland is a Significant Natural Area. Recognition as a SNA would prevent development, thereby reducing the need to recognise it as a hazard.</w:t>
            </w:r>
          </w:p>
          <w:p w14:paraId="33446221" w14:textId="10D8BCD8" w:rsidR="000D6B92" w:rsidRDefault="000D6B92" w:rsidP="000D6B92">
            <w:pPr>
              <w:spacing w:after="120" w:line="264" w:lineRule="auto"/>
            </w:pPr>
            <w:r>
              <w:t>The National Policy Statement for Freshwater does not allow for development on wetlands (including peatlands) which needs to be recognised by the section 32 report.</w:t>
            </w:r>
          </w:p>
          <w:p w14:paraId="6559D412" w14:textId="46C4EAA2" w:rsidR="000D6B92" w:rsidRDefault="000D6B92" w:rsidP="000D6B92">
            <w:pPr>
              <w:spacing w:after="120" w:line="264" w:lineRule="auto"/>
            </w:pPr>
            <w:r>
              <w:t>The Mangaroa Peatland contains large amounts of carbon which will be released if the peatland declines. Climate change needs to be considered in all UHCC planning documents. The peatland must be restored as a functioning carbon sink.</w:t>
            </w:r>
          </w:p>
        </w:tc>
        <w:tc>
          <w:tcPr>
            <w:tcW w:w="1300" w:type="pct"/>
          </w:tcPr>
          <w:p w14:paraId="2A89C1FA" w14:textId="61DA78F9" w:rsidR="000D6B92" w:rsidRDefault="0052771C"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737686EA" w14:textId="051EAF68" w:rsidTr="00ED406E">
        <w:trPr>
          <w:trHeight w:val="20"/>
        </w:trPr>
        <w:tc>
          <w:tcPr>
            <w:tcW w:w="296" w:type="pct"/>
          </w:tcPr>
          <w:p w14:paraId="5923B961" w14:textId="2F7C7B7D" w:rsidR="000D6B92" w:rsidRDefault="000D6B92" w:rsidP="000D6B92">
            <w:pPr>
              <w:spacing w:after="120" w:line="264" w:lineRule="auto"/>
            </w:pPr>
            <w:r w:rsidRPr="00462058">
              <w:t>S95.</w:t>
            </w:r>
            <w:r>
              <w:t>2</w:t>
            </w:r>
          </w:p>
        </w:tc>
        <w:tc>
          <w:tcPr>
            <w:tcW w:w="612" w:type="pct"/>
          </w:tcPr>
          <w:p w14:paraId="4A8B91EF" w14:textId="4D5581E0" w:rsidR="000D6B92" w:rsidRDefault="000D6B92" w:rsidP="000D6B92">
            <w:pPr>
              <w:spacing w:after="120" w:line="264" w:lineRule="auto"/>
            </w:pPr>
            <w:r>
              <w:t>Mangaroa Peat Overlay</w:t>
            </w:r>
          </w:p>
        </w:tc>
        <w:tc>
          <w:tcPr>
            <w:tcW w:w="624" w:type="pct"/>
          </w:tcPr>
          <w:p w14:paraId="676A538A" w14:textId="64643D59" w:rsidR="000D6B92" w:rsidRDefault="000D6B92" w:rsidP="000D6B92">
            <w:pPr>
              <w:spacing w:after="120" w:line="264" w:lineRule="auto"/>
            </w:pPr>
            <w:r>
              <w:t>Seek amendment</w:t>
            </w:r>
          </w:p>
        </w:tc>
        <w:tc>
          <w:tcPr>
            <w:tcW w:w="1017" w:type="pct"/>
          </w:tcPr>
          <w:p w14:paraId="44299153" w14:textId="77777777" w:rsidR="000D6B92" w:rsidRDefault="000D6B92" w:rsidP="000D6B92">
            <w:pPr>
              <w:spacing w:after="120" w:line="264" w:lineRule="auto"/>
            </w:pPr>
            <w:r>
              <w:t>Update the Section 32 report to analyse the significance of the Peatland and its value as a carbon sink.</w:t>
            </w:r>
          </w:p>
          <w:p w14:paraId="7513CD8A" w14:textId="1A71E2B8" w:rsidR="000D6B92" w:rsidRPr="00CC0E79" w:rsidRDefault="000D6B92" w:rsidP="000D6B92">
            <w:pPr>
              <w:spacing w:after="120" w:line="264" w:lineRule="auto"/>
            </w:pPr>
            <w:r>
              <w:t>Furthermore, analyse the application of Section 5 (2) b of the RMA, and Section 3.22 of the NPS-FW.</w:t>
            </w:r>
          </w:p>
        </w:tc>
        <w:tc>
          <w:tcPr>
            <w:tcW w:w="1151" w:type="pct"/>
            <w:vMerge/>
          </w:tcPr>
          <w:p w14:paraId="13C1235E" w14:textId="77777777" w:rsidR="000D6B92" w:rsidRDefault="000D6B92" w:rsidP="000D6B92">
            <w:pPr>
              <w:spacing w:after="120" w:line="264" w:lineRule="auto"/>
            </w:pPr>
          </w:p>
        </w:tc>
        <w:tc>
          <w:tcPr>
            <w:tcW w:w="1300" w:type="pct"/>
          </w:tcPr>
          <w:p w14:paraId="053BE387" w14:textId="155FDCF9" w:rsidR="000D6B92" w:rsidRDefault="0052771C"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117A398F" w14:textId="1122B009" w:rsidTr="00ED406E">
        <w:trPr>
          <w:trHeight w:val="20"/>
        </w:trPr>
        <w:tc>
          <w:tcPr>
            <w:tcW w:w="296" w:type="pct"/>
          </w:tcPr>
          <w:p w14:paraId="4A27DA55" w14:textId="559A2467" w:rsidR="000D6B92" w:rsidRDefault="000D6B92" w:rsidP="000D6B92">
            <w:pPr>
              <w:spacing w:after="120" w:line="264" w:lineRule="auto"/>
            </w:pPr>
            <w:r w:rsidRPr="00462058">
              <w:t>S95.</w:t>
            </w:r>
            <w:r>
              <w:t>3</w:t>
            </w:r>
          </w:p>
        </w:tc>
        <w:tc>
          <w:tcPr>
            <w:tcW w:w="612" w:type="pct"/>
          </w:tcPr>
          <w:p w14:paraId="75EFCA83" w14:textId="0FB2441A" w:rsidR="000D6B92" w:rsidRDefault="000D6B92" w:rsidP="000D6B92">
            <w:pPr>
              <w:spacing w:after="120" w:line="264" w:lineRule="auto"/>
            </w:pPr>
            <w:r>
              <w:t>Mangaroa Peat Overlay</w:t>
            </w:r>
          </w:p>
        </w:tc>
        <w:tc>
          <w:tcPr>
            <w:tcW w:w="624" w:type="pct"/>
          </w:tcPr>
          <w:p w14:paraId="0B39096A" w14:textId="44EB57A3" w:rsidR="000D6B92" w:rsidRDefault="000D6B92" w:rsidP="000D6B92">
            <w:pPr>
              <w:spacing w:after="120" w:line="264" w:lineRule="auto"/>
            </w:pPr>
            <w:r>
              <w:t>Seek amendment</w:t>
            </w:r>
          </w:p>
        </w:tc>
        <w:tc>
          <w:tcPr>
            <w:tcW w:w="1017" w:type="pct"/>
          </w:tcPr>
          <w:p w14:paraId="262AEADF" w14:textId="46BE33D2" w:rsidR="000D6B92" w:rsidRPr="00CC0E79" w:rsidRDefault="000D6B92" w:rsidP="000D6B92">
            <w:pPr>
              <w:spacing w:after="120" w:line="264" w:lineRule="auto"/>
            </w:pPr>
            <w:r w:rsidRPr="00865D3D">
              <w:t>Recognise that building development is completely inappropriate on the Mangaroa Peatland.</w:t>
            </w:r>
          </w:p>
        </w:tc>
        <w:tc>
          <w:tcPr>
            <w:tcW w:w="1151" w:type="pct"/>
            <w:vMerge/>
          </w:tcPr>
          <w:p w14:paraId="57812BCD" w14:textId="77777777" w:rsidR="000D6B92" w:rsidRDefault="000D6B92" w:rsidP="000D6B92">
            <w:pPr>
              <w:spacing w:after="120" w:line="264" w:lineRule="auto"/>
            </w:pPr>
          </w:p>
        </w:tc>
        <w:tc>
          <w:tcPr>
            <w:tcW w:w="1300" w:type="pct"/>
          </w:tcPr>
          <w:p w14:paraId="7AC7F9AC" w14:textId="19AD013E" w:rsidR="000D6B92" w:rsidRDefault="0052771C"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06FD7A00" w14:textId="19DACEDF" w:rsidTr="00ED406E">
        <w:trPr>
          <w:trHeight w:val="20"/>
        </w:trPr>
        <w:tc>
          <w:tcPr>
            <w:tcW w:w="296" w:type="pct"/>
          </w:tcPr>
          <w:p w14:paraId="359F25B8" w14:textId="157373E3" w:rsidR="000D6B92" w:rsidRDefault="000D6B92" w:rsidP="000D6B92">
            <w:pPr>
              <w:spacing w:after="120" w:line="264" w:lineRule="auto"/>
            </w:pPr>
            <w:r w:rsidRPr="00462058">
              <w:t>S95.</w:t>
            </w:r>
            <w:r>
              <w:t>4</w:t>
            </w:r>
          </w:p>
        </w:tc>
        <w:tc>
          <w:tcPr>
            <w:tcW w:w="612" w:type="pct"/>
          </w:tcPr>
          <w:p w14:paraId="3576D092" w14:textId="138DD8EA" w:rsidR="000D6B92" w:rsidRDefault="000D6B92" w:rsidP="000D6B92">
            <w:pPr>
              <w:spacing w:after="120" w:line="264" w:lineRule="auto"/>
            </w:pPr>
            <w:r>
              <w:t>Mangaroa Peat Overlay</w:t>
            </w:r>
          </w:p>
        </w:tc>
        <w:tc>
          <w:tcPr>
            <w:tcW w:w="624" w:type="pct"/>
          </w:tcPr>
          <w:p w14:paraId="2A2C4AE1" w14:textId="43C75489" w:rsidR="000D6B92" w:rsidRDefault="000D6B92" w:rsidP="000D6B92">
            <w:pPr>
              <w:spacing w:after="120" w:line="264" w:lineRule="auto"/>
            </w:pPr>
            <w:r>
              <w:t>Seek amendment</w:t>
            </w:r>
          </w:p>
        </w:tc>
        <w:tc>
          <w:tcPr>
            <w:tcW w:w="1017" w:type="pct"/>
          </w:tcPr>
          <w:p w14:paraId="00416B6A" w14:textId="2EBC3DA9" w:rsidR="000D6B92" w:rsidRPr="00CC0E79" w:rsidRDefault="000D6B92" w:rsidP="000D6B92">
            <w:pPr>
              <w:spacing w:after="120" w:line="264" w:lineRule="auto"/>
            </w:pPr>
            <w:r w:rsidRPr="00537765">
              <w:t>Zone the Mangaroa Peatland so that it is protected and able to be restored.</w:t>
            </w:r>
          </w:p>
        </w:tc>
        <w:tc>
          <w:tcPr>
            <w:tcW w:w="1151" w:type="pct"/>
            <w:vMerge/>
          </w:tcPr>
          <w:p w14:paraId="68C27488" w14:textId="77777777" w:rsidR="000D6B92" w:rsidRDefault="000D6B92" w:rsidP="000D6B92">
            <w:pPr>
              <w:spacing w:after="120" w:line="264" w:lineRule="auto"/>
            </w:pPr>
          </w:p>
        </w:tc>
        <w:tc>
          <w:tcPr>
            <w:tcW w:w="1300" w:type="pct"/>
          </w:tcPr>
          <w:p w14:paraId="7A3EF7EE" w14:textId="1D1577A0" w:rsidR="000D6B92" w:rsidRDefault="0052771C"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009368D4" w14:textId="31861E6D" w:rsidTr="00ED406E">
        <w:trPr>
          <w:trHeight w:val="20"/>
        </w:trPr>
        <w:tc>
          <w:tcPr>
            <w:tcW w:w="296" w:type="pct"/>
          </w:tcPr>
          <w:p w14:paraId="46981477" w14:textId="09319798" w:rsidR="000D6B92" w:rsidRDefault="000D6B92" w:rsidP="000D6B92">
            <w:pPr>
              <w:spacing w:after="120" w:line="264" w:lineRule="auto"/>
            </w:pPr>
            <w:r w:rsidRPr="00462058">
              <w:t>S95.</w:t>
            </w:r>
            <w:r>
              <w:t>5</w:t>
            </w:r>
          </w:p>
        </w:tc>
        <w:tc>
          <w:tcPr>
            <w:tcW w:w="612" w:type="pct"/>
          </w:tcPr>
          <w:p w14:paraId="535601FB" w14:textId="5102E934" w:rsidR="000D6B92" w:rsidRDefault="000D6B92" w:rsidP="000D6B92">
            <w:pPr>
              <w:spacing w:after="120" w:line="264" w:lineRule="auto"/>
            </w:pPr>
            <w:r>
              <w:t>Mangaroa Peat Overlay</w:t>
            </w:r>
          </w:p>
        </w:tc>
        <w:tc>
          <w:tcPr>
            <w:tcW w:w="624" w:type="pct"/>
          </w:tcPr>
          <w:p w14:paraId="2596D17A" w14:textId="77B95D22" w:rsidR="000D6B92" w:rsidRDefault="000D6B92" w:rsidP="000D6B92">
            <w:pPr>
              <w:spacing w:after="120" w:line="264" w:lineRule="auto"/>
            </w:pPr>
            <w:r>
              <w:t>Seek amendment</w:t>
            </w:r>
          </w:p>
        </w:tc>
        <w:tc>
          <w:tcPr>
            <w:tcW w:w="1017" w:type="pct"/>
          </w:tcPr>
          <w:p w14:paraId="25EF0040" w14:textId="0EC25141" w:rsidR="000D6B92" w:rsidRPr="00CC0E79" w:rsidRDefault="000D6B92" w:rsidP="000D6B92">
            <w:pPr>
              <w:spacing w:after="120" w:line="264" w:lineRule="auto"/>
            </w:pPr>
            <w:r w:rsidRPr="00537765">
              <w:t>Delay decision making on plan change 47 until after the Peatland is recognised as a significant natural area and/or a significant amenity landscape.</w:t>
            </w:r>
          </w:p>
        </w:tc>
        <w:tc>
          <w:tcPr>
            <w:tcW w:w="1151" w:type="pct"/>
            <w:vMerge/>
          </w:tcPr>
          <w:p w14:paraId="5CE9634D" w14:textId="77777777" w:rsidR="000D6B92" w:rsidRDefault="000D6B92" w:rsidP="000D6B92">
            <w:pPr>
              <w:spacing w:after="120" w:line="264" w:lineRule="auto"/>
            </w:pPr>
          </w:p>
        </w:tc>
        <w:tc>
          <w:tcPr>
            <w:tcW w:w="1300" w:type="pct"/>
          </w:tcPr>
          <w:p w14:paraId="0149FF90" w14:textId="5B9AEF45" w:rsidR="000D6B92" w:rsidRDefault="0052771C"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3FB6B238" w14:textId="0365AB2B" w:rsidTr="00ED406E">
        <w:trPr>
          <w:trHeight w:val="20"/>
        </w:trPr>
        <w:tc>
          <w:tcPr>
            <w:tcW w:w="3700" w:type="pct"/>
            <w:gridSpan w:val="5"/>
            <w:shd w:val="clear" w:color="auto" w:fill="E2EFD9" w:themeFill="accent6" w:themeFillTint="33"/>
          </w:tcPr>
          <w:p w14:paraId="01FC1B79" w14:textId="06054178" w:rsidR="000D6B92" w:rsidRPr="00092E59" w:rsidRDefault="000D6B92" w:rsidP="000D6B92">
            <w:pPr>
              <w:pStyle w:val="Heading1"/>
            </w:pPr>
            <w:r w:rsidRPr="00794500">
              <w:t>Submitter</w:t>
            </w:r>
            <w:r>
              <w:t xml:space="preserve"> 96: </w:t>
            </w:r>
            <w:r w:rsidRPr="00092E59">
              <w:t>Sharlene McDonald</w:t>
            </w:r>
          </w:p>
        </w:tc>
        <w:tc>
          <w:tcPr>
            <w:tcW w:w="1300" w:type="pct"/>
            <w:shd w:val="clear" w:color="auto" w:fill="E2EFD9" w:themeFill="accent6" w:themeFillTint="33"/>
          </w:tcPr>
          <w:p w14:paraId="6E643F26" w14:textId="77777777" w:rsidR="000D6B92" w:rsidRPr="00794500" w:rsidRDefault="000D6B92" w:rsidP="000D6B92">
            <w:pPr>
              <w:pStyle w:val="Heading1"/>
            </w:pPr>
          </w:p>
        </w:tc>
      </w:tr>
      <w:tr w:rsidR="000D6B92" w14:paraId="20BADDBF" w14:textId="29D21C53" w:rsidTr="00ED406E">
        <w:trPr>
          <w:trHeight w:val="20"/>
        </w:trPr>
        <w:tc>
          <w:tcPr>
            <w:tcW w:w="296" w:type="pct"/>
          </w:tcPr>
          <w:p w14:paraId="6AA9F8CC" w14:textId="74B9484B" w:rsidR="000D6B92" w:rsidRDefault="000D6B92" w:rsidP="000D6B92">
            <w:pPr>
              <w:spacing w:after="120" w:line="264" w:lineRule="auto"/>
            </w:pPr>
            <w:r>
              <w:t>S96.1</w:t>
            </w:r>
          </w:p>
        </w:tc>
        <w:tc>
          <w:tcPr>
            <w:tcW w:w="612" w:type="pct"/>
          </w:tcPr>
          <w:p w14:paraId="15BAA9CA" w14:textId="68945114" w:rsidR="000D6B92" w:rsidRDefault="000D6B92" w:rsidP="000D6B92">
            <w:pPr>
              <w:spacing w:after="120" w:line="264" w:lineRule="auto"/>
            </w:pPr>
            <w:r>
              <w:t>Mangaroa Peat Overlay</w:t>
            </w:r>
          </w:p>
        </w:tc>
        <w:tc>
          <w:tcPr>
            <w:tcW w:w="624" w:type="pct"/>
          </w:tcPr>
          <w:p w14:paraId="251656A0" w14:textId="1CF75AA3" w:rsidR="000D6B92" w:rsidRDefault="000D6B92" w:rsidP="000D6B92">
            <w:pPr>
              <w:spacing w:after="120" w:line="264" w:lineRule="auto"/>
            </w:pPr>
            <w:r>
              <w:t>Seek amendment</w:t>
            </w:r>
          </w:p>
        </w:tc>
        <w:tc>
          <w:tcPr>
            <w:tcW w:w="1017" w:type="pct"/>
          </w:tcPr>
          <w:p w14:paraId="351071A4" w14:textId="12604E92" w:rsidR="000D6B92" w:rsidRDefault="000D6B92" w:rsidP="000D6B92">
            <w:pPr>
              <w:spacing w:after="120" w:line="264" w:lineRule="auto"/>
            </w:pPr>
            <w:r w:rsidRPr="00DB3B18">
              <w:t>PC47 to adopt a “horses for courses” approach that allows a pragmatic and risk-based approach to the processes for consenting for subdivision and building. That may mean a more streamlined approach for subdivisions for a single additional dwelling. In those cases, a single approach to an engineer is to be preferred to keep costs down.</w:t>
            </w:r>
          </w:p>
        </w:tc>
        <w:tc>
          <w:tcPr>
            <w:tcW w:w="1151" w:type="pct"/>
          </w:tcPr>
          <w:p w14:paraId="52E47073" w14:textId="5993E52D" w:rsidR="000D6B92" w:rsidRDefault="000D6B92" w:rsidP="000D6B92">
            <w:pPr>
              <w:spacing w:after="120" w:line="264" w:lineRule="auto"/>
            </w:pPr>
            <w:r>
              <w:t>Peat is just another soil type. The Building Act process requires that foundations on poor ground conditions must be designed by an engineer. While this is sufficient for new housing PC47 is required to ensure that viable building platforms are available before subdivision is consented. This approach may duplicate processes and increase the cost of subdivision and building. UHCC already requires the identification of building platforms as part of subdivision consents.</w:t>
            </w:r>
          </w:p>
        </w:tc>
        <w:tc>
          <w:tcPr>
            <w:tcW w:w="1300" w:type="pct"/>
          </w:tcPr>
          <w:p w14:paraId="7C95747D" w14:textId="61DA021B" w:rsidR="000D6B92" w:rsidRDefault="0052771C"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2AF18BAD" w14:textId="7F077F18" w:rsidTr="00ED406E">
        <w:trPr>
          <w:trHeight w:val="20"/>
        </w:trPr>
        <w:tc>
          <w:tcPr>
            <w:tcW w:w="296" w:type="pct"/>
          </w:tcPr>
          <w:p w14:paraId="69D411BF" w14:textId="0134230E" w:rsidR="000D6B92" w:rsidRDefault="000D6B92" w:rsidP="000D6B92">
            <w:pPr>
              <w:spacing w:after="120" w:line="264" w:lineRule="auto"/>
            </w:pPr>
            <w:r w:rsidRPr="00F67C37">
              <w:t>S96.</w:t>
            </w:r>
            <w:r>
              <w:t>2</w:t>
            </w:r>
          </w:p>
        </w:tc>
        <w:tc>
          <w:tcPr>
            <w:tcW w:w="612" w:type="pct"/>
          </w:tcPr>
          <w:p w14:paraId="07B9AF85" w14:textId="585CE80B" w:rsidR="000D6B92" w:rsidRDefault="000D6B92" w:rsidP="000D6B92">
            <w:pPr>
              <w:spacing w:after="120" w:line="264" w:lineRule="auto"/>
            </w:pPr>
            <w:r>
              <w:t>Mangaroa Peat Overlay</w:t>
            </w:r>
          </w:p>
        </w:tc>
        <w:tc>
          <w:tcPr>
            <w:tcW w:w="624" w:type="pct"/>
          </w:tcPr>
          <w:p w14:paraId="798F40B4" w14:textId="7F3EDD1C" w:rsidR="000D6B92" w:rsidRDefault="000D6B92" w:rsidP="000D6B92">
            <w:pPr>
              <w:spacing w:after="120" w:line="264" w:lineRule="auto"/>
            </w:pPr>
            <w:r>
              <w:t>Seek amendment</w:t>
            </w:r>
          </w:p>
        </w:tc>
        <w:tc>
          <w:tcPr>
            <w:tcW w:w="1017" w:type="pct"/>
          </w:tcPr>
          <w:p w14:paraId="07B22CDC" w14:textId="714A3B27" w:rsidR="000D6B92" w:rsidRDefault="000D6B92" w:rsidP="000D6B92">
            <w:pPr>
              <w:spacing w:after="120" w:line="264" w:lineRule="auto"/>
            </w:pPr>
            <w:r w:rsidRPr="00DB3B18">
              <w:t>Change the names of the zones to something like “Sensitive land planning zone” for the Mangaroa Peatlands Hazard and “Slope assessment planning zone” or “Soil type Risk planning zone” for the High Slope Hazard zones</w:t>
            </w:r>
          </w:p>
        </w:tc>
        <w:tc>
          <w:tcPr>
            <w:tcW w:w="1151" w:type="pct"/>
          </w:tcPr>
          <w:p w14:paraId="596FA3F3" w14:textId="23272ABF" w:rsidR="000D6B92" w:rsidRDefault="000D6B92" w:rsidP="000D6B92">
            <w:pPr>
              <w:spacing w:after="120" w:line="264" w:lineRule="auto"/>
            </w:pPr>
            <w:r>
              <w:t>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the Mangaroa Valley. The language should be changed to distance peatland and slopes from GWRC’s goals.</w:t>
            </w:r>
          </w:p>
        </w:tc>
        <w:tc>
          <w:tcPr>
            <w:tcW w:w="1300" w:type="pct"/>
          </w:tcPr>
          <w:p w14:paraId="5DA3CAD5" w14:textId="038FB010" w:rsidR="000D6B92" w:rsidRDefault="0052771C"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0E0518BB" w14:textId="2619AFC9" w:rsidTr="00ED406E">
        <w:trPr>
          <w:trHeight w:val="20"/>
        </w:trPr>
        <w:tc>
          <w:tcPr>
            <w:tcW w:w="296" w:type="pct"/>
          </w:tcPr>
          <w:p w14:paraId="1F36BA34" w14:textId="48319120" w:rsidR="000D6B92" w:rsidRDefault="000D6B92" w:rsidP="000D6B92">
            <w:pPr>
              <w:spacing w:after="120" w:line="264" w:lineRule="auto"/>
            </w:pPr>
            <w:r w:rsidRPr="00B725CA">
              <w:t>S96.3</w:t>
            </w:r>
          </w:p>
        </w:tc>
        <w:tc>
          <w:tcPr>
            <w:tcW w:w="612" w:type="pct"/>
          </w:tcPr>
          <w:p w14:paraId="11922114" w14:textId="29B589B0" w:rsidR="000D6B92" w:rsidRDefault="000D6B92" w:rsidP="000D6B92">
            <w:pPr>
              <w:spacing w:after="120" w:line="264" w:lineRule="auto"/>
            </w:pPr>
            <w:r>
              <w:t>General</w:t>
            </w:r>
          </w:p>
        </w:tc>
        <w:tc>
          <w:tcPr>
            <w:tcW w:w="624" w:type="pct"/>
          </w:tcPr>
          <w:p w14:paraId="2E0BBAFB" w14:textId="346FEAFF" w:rsidR="000D6B92" w:rsidRDefault="000D6B92" w:rsidP="000D6B92">
            <w:pPr>
              <w:spacing w:after="120" w:line="264" w:lineRule="auto"/>
            </w:pPr>
            <w:r>
              <w:t>Seek amendment</w:t>
            </w:r>
          </w:p>
        </w:tc>
        <w:tc>
          <w:tcPr>
            <w:tcW w:w="1017" w:type="pct"/>
          </w:tcPr>
          <w:p w14:paraId="13110A4D" w14:textId="487769F0" w:rsidR="000D6B92" w:rsidRDefault="000D6B92" w:rsidP="000D6B92">
            <w:pPr>
              <w:spacing w:after="120" w:line="264" w:lineRule="auto"/>
            </w:pPr>
            <w:r>
              <w:t>Have 3 categories for each hazard, No risk, some risk, and High risk. Classify the Wellington Fault Zone as high risk. Classify the Mangaroa Peatlands and High slope zone as some risk.</w:t>
            </w:r>
          </w:p>
        </w:tc>
        <w:tc>
          <w:tcPr>
            <w:tcW w:w="1151" w:type="pct"/>
          </w:tcPr>
          <w:p w14:paraId="0FC4DAA8" w14:textId="276E46A5" w:rsidR="000D6B92" w:rsidRDefault="000D6B92" w:rsidP="000D6B92">
            <w:pPr>
              <w:spacing w:after="120" w:line="264" w:lineRule="auto"/>
            </w:pPr>
            <w:r>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change 1 </w:t>
            </w:r>
            <w:proofErr w:type="gramStart"/>
            <w:r>
              <w:t>zones</w:t>
            </w:r>
            <w:proofErr w:type="gramEnd"/>
            <w:r>
              <w:t xml:space="preserve"> where development should be avoided.</w:t>
            </w:r>
          </w:p>
        </w:tc>
        <w:tc>
          <w:tcPr>
            <w:tcW w:w="1300" w:type="pct"/>
          </w:tcPr>
          <w:p w14:paraId="0443C95D" w14:textId="77777777" w:rsidR="00B725CA" w:rsidRPr="004A35A1" w:rsidRDefault="00B725CA" w:rsidP="00B725CA">
            <w:pPr>
              <w:pStyle w:val="UHCCBody1OList"/>
              <w:numPr>
                <w:ilvl w:val="0"/>
                <w:numId w:val="0"/>
              </w:numPr>
              <w:rPr>
                <w:rFonts w:asciiTheme="minorHAnsi" w:eastAsiaTheme="minorHAnsi" w:hAnsiTheme="minorHAnsi" w:cstheme="minorBidi"/>
                <w:sz w:val="22"/>
                <w:szCs w:val="22"/>
              </w:rPr>
            </w:pPr>
            <w:r w:rsidRPr="004F7D67">
              <w:rPr>
                <w:rFonts w:ascii="Calibri" w:eastAsiaTheme="minorHAnsi" w:hAnsi="Calibri" w:cs="Calibri"/>
                <w:b/>
                <w:sz w:val="22"/>
                <w:szCs w:val="22"/>
                <w:u w:val="single"/>
              </w:rPr>
              <w:t>Accept</w:t>
            </w:r>
            <w:r w:rsidRPr="004A35A1">
              <w:rPr>
                <w:rFonts w:asciiTheme="minorHAnsi" w:eastAsiaTheme="minorHAnsi" w:hAnsiTheme="minorHAnsi" w:cstheme="minorBidi"/>
                <w:sz w:val="22"/>
                <w:szCs w:val="22"/>
              </w:rPr>
              <w:t xml:space="preserve"> this submission point insofar as that the different natural hazards have been given different hazard rankings, and the Mangaroa Peat Overlay has been assigned a medium hazard and not a high hazard as sort by the submitters. </w:t>
            </w:r>
          </w:p>
          <w:p w14:paraId="42797A67" w14:textId="77777777" w:rsidR="000D6B92" w:rsidRDefault="000D6B92" w:rsidP="000D6B92">
            <w:pPr>
              <w:spacing w:after="120" w:line="264" w:lineRule="auto"/>
            </w:pPr>
          </w:p>
        </w:tc>
      </w:tr>
      <w:tr w:rsidR="000D6B92" w14:paraId="51D1A3C8" w14:textId="310D1A7A" w:rsidTr="00ED406E">
        <w:trPr>
          <w:trHeight w:val="20"/>
        </w:trPr>
        <w:tc>
          <w:tcPr>
            <w:tcW w:w="296" w:type="pct"/>
          </w:tcPr>
          <w:p w14:paraId="46A58381" w14:textId="30994594" w:rsidR="000D6B92" w:rsidRDefault="000D6B92" w:rsidP="000D6B92">
            <w:pPr>
              <w:spacing w:after="120" w:line="264" w:lineRule="auto"/>
            </w:pPr>
            <w:r w:rsidRPr="00F67C37">
              <w:t>S96.</w:t>
            </w:r>
            <w:r>
              <w:t>4</w:t>
            </w:r>
          </w:p>
        </w:tc>
        <w:tc>
          <w:tcPr>
            <w:tcW w:w="612" w:type="pct"/>
          </w:tcPr>
          <w:p w14:paraId="56B2B478" w14:textId="44970C1B" w:rsidR="000D6B92" w:rsidRDefault="000D6B92" w:rsidP="000D6B92">
            <w:pPr>
              <w:spacing w:after="120" w:line="264" w:lineRule="auto"/>
            </w:pPr>
            <w:r>
              <w:t>General</w:t>
            </w:r>
          </w:p>
        </w:tc>
        <w:tc>
          <w:tcPr>
            <w:tcW w:w="624" w:type="pct"/>
          </w:tcPr>
          <w:p w14:paraId="20C239CF" w14:textId="71B84EFB" w:rsidR="000D6B92" w:rsidRDefault="000D6B92" w:rsidP="000D6B92">
            <w:pPr>
              <w:spacing w:after="120" w:line="264" w:lineRule="auto"/>
            </w:pPr>
            <w:r>
              <w:t>Seek amendment</w:t>
            </w:r>
          </w:p>
        </w:tc>
        <w:tc>
          <w:tcPr>
            <w:tcW w:w="1017" w:type="pct"/>
          </w:tcPr>
          <w:p w14:paraId="56308859" w14:textId="2F3E09B0" w:rsidR="000D6B92" w:rsidRDefault="000D6B92" w:rsidP="000D6B92">
            <w:pPr>
              <w:spacing w:after="120" w:line="264" w:lineRule="auto"/>
            </w:pPr>
            <w:r w:rsidRPr="0081102E">
              <w:t>Withdraw the cost benefit analysis and correct the mistaken facts and assumptions before re-publishing it.</w:t>
            </w:r>
          </w:p>
        </w:tc>
        <w:tc>
          <w:tcPr>
            <w:tcW w:w="1151" w:type="pct"/>
          </w:tcPr>
          <w:p w14:paraId="1EEBA97B" w14:textId="75BE0FB5" w:rsidR="000D6B92" w:rsidRDefault="000D6B92" w:rsidP="000D6B92">
            <w:pPr>
              <w:spacing w:after="120" w:line="264" w:lineRule="auto"/>
            </w:pPr>
            <w:r>
              <w:t xml:space="preserve">The cost benefit analysis contains material mistakes which lead to risk assumptions that do not align with lived experience. It discounts the impact of hazard overlays on land values and insurability and the risk of </w:t>
            </w:r>
            <w:r w:rsidRPr="009C2B13">
              <w:t>regulatory misfeasance by GWRC</w:t>
            </w:r>
            <w:r>
              <w:t>. It also over-estimates the risk to existing buildings and discounts the feasibility of engineering solutions.</w:t>
            </w:r>
          </w:p>
        </w:tc>
        <w:tc>
          <w:tcPr>
            <w:tcW w:w="1300" w:type="pct"/>
          </w:tcPr>
          <w:p w14:paraId="5EBD8CBD" w14:textId="3A61F8A8" w:rsidR="000D6B92" w:rsidRDefault="0052771C"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1EB2C702" w14:textId="68FE5B39" w:rsidTr="00ED406E">
        <w:trPr>
          <w:trHeight w:val="20"/>
        </w:trPr>
        <w:tc>
          <w:tcPr>
            <w:tcW w:w="296" w:type="pct"/>
          </w:tcPr>
          <w:p w14:paraId="65F1007E" w14:textId="030F129D" w:rsidR="000D6B92" w:rsidRDefault="000D6B92" w:rsidP="000D6B92">
            <w:pPr>
              <w:spacing w:after="120" w:line="264" w:lineRule="auto"/>
            </w:pPr>
            <w:r w:rsidRPr="00F67C37">
              <w:t>S96.</w:t>
            </w:r>
            <w:r>
              <w:t>5</w:t>
            </w:r>
          </w:p>
        </w:tc>
        <w:tc>
          <w:tcPr>
            <w:tcW w:w="612" w:type="pct"/>
          </w:tcPr>
          <w:p w14:paraId="69ACDAB5" w14:textId="46BAF7F5" w:rsidR="000D6B92" w:rsidRDefault="000D6B92" w:rsidP="000D6B92">
            <w:pPr>
              <w:spacing w:after="120" w:line="264" w:lineRule="auto"/>
            </w:pPr>
            <w:r>
              <w:t>Mangaroa Peat Overlay</w:t>
            </w:r>
          </w:p>
        </w:tc>
        <w:tc>
          <w:tcPr>
            <w:tcW w:w="624" w:type="pct"/>
          </w:tcPr>
          <w:p w14:paraId="274F320A" w14:textId="0DC746C0" w:rsidR="000D6B92" w:rsidRDefault="000D6B92" w:rsidP="000D6B92">
            <w:pPr>
              <w:spacing w:after="120" w:line="264" w:lineRule="auto"/>
            </w:pPr>
            <w:r>
              <w:t>Seek amendment</w:t>
            </w:r>
          </w:p>
        </w:tc>
        <w:tc>
          <w:tcPr>
            <w:tcW w:w="1017" w:type="pct"/>
          </w:tcPr>
          <w:p w14:paraId="243F6CC5" w14:textId="5879EADE" w:rsidR="000D6B92" w:rsidRDefault="000D6B92" w:rsidP="000D6B92">
            <w:pPr>
              <w:spacing w:after="120" w:line="264" w:lineRule="auto"/>
            </w:pPr>
            <w:r>
              <w:t xml:space="preserve">Amend the map to be the peat defined in the Soil Bureau survey of the peatland and documented in this Overlay, as modified by the sites that have been ground </w:t>
            </w:r>
            <w:proofErr w:type="spellStart"/>
            <w:r>
              <w:t>truthed</w:t>
            </w:r>
            <w:proofErr w:type="spellEnd"/>
            <w:r>
              <w:t>: ArcGIS - Mangaroa Valley Soils</w:t>
            </w:r>
          </w:p>
        </w:tc>
        <w:tc>
          <w:tcPr>
            <w:tcW w:w="1151" w:type="pct"/>
          </w:tcPr>
          <w:p w14:paraId="303C91D1" w14:textId="0055F915" w:rsidR="000D6B92" w:rsidRDefault="000D6B92" w:rsidP="000D6B92">
            <w:pPr>
              <w:spacing w:after="120" w:line="264" w:lineRule="auto"/>
            </w:pPr>
            <w:r>
              <w:t xml:space="preserve">The boundaries of peatland are probably smaller than currently identified and should be based on an existing report called “Soils of Mangaroa-Whitemans Valley, Upper Hutt, New Zealand”. </w:t>
            </w:r>
            <w:r w:rsidRPr="001821AB">
              <w:t>Th</w:t>
            </w:r>
            <w:r>
              <w:t>e</w:t>
            </w:r>
            <w:r w:rsidRPr="001821AB">
              <w:t xml:space="preserve"> soil type of </w:t>
            </w:r>
            <w:proofErr w:type="spellStart"/>
            <w:r w:rsidRPr="001821AB">
              <w:t>Golans</w:t>
            </w:r>
            <w:proofErr w:type="spellEnd"/>
            <w:r w:rsidRPr="001821AB">
              <w:t xml:space="preserve"> Clay with peat</w:t>
            </w:r>
            <w:r>
              <w:t xml:space="preserve"> should be excluded from the peat hazard overlay.</w:t>
            </w:r>
          </w:p>
        </w:tc>
        <w:tc>
          <w:tcPr>
            <w:tcW w:w="1300" w:type="pct"/>
          </w:tcPr>
          <w:p w14:paraId="00FE80F6" w14:textId="5B8D0A43" w:rsidR="000D6B92" w:rsidRDefault="0052771C"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252B5891" w14:textId="4285CF23" w:rsidTr="00ED406E">
        <w:trPr>
          <w:trHeight w:val="20"/>
        </w:trPr>
        <w:tc>
          <w:tcPr>
            <w:tcW w:w="296" w:type="pct"/>
          </w:tcPr>
          <w:p w14:paraId="4550D88B" w14:textId="7449CE53" w:rsidR="000D6B92" w:rsidRDefault="000D6B92" w:rsidP="000D6B92">
            <w:pPr>
              <w:spacing w:after="120" w:line="264" w:lineRule="auto"/>
            </w:pPr>
            <w:r w:rsidRPr="00F67C37">
              <w:t>S96.</w:t>
            </w:r>
            <w:r>
              <w:t>6</w:t>
            </w:r>
          </w:p>
        </w:tc>
        <w:tc>
          <w:tcPr>
            <w:tcW w:w="612" w:type="pct"/>
          </w:tcPr>
          <w:p w14:paraId="499014CD" w14:textId="30F1F7F0" w:rsidR="000D6B92" w:rsidRDefault="000D6B92" w:rsidP="000D6B92">
            <w:pPr>
              <w:spacing w:after="120" w:line="264" w:lineRule="auto"/>
            </w:pPr>
            <w:r>
              <w:t>Slope Hazard Overlay</w:t>
            </w:r>
          </w:p>
        </w:tc>
        <w:tc>
          <w:tcPr>
            <w:tcW w:w="624" w:type="pct"/>
          </w:tcPr>
          <w:p w14:paraId="377AE12D" w14:textId="4DC170E7" w:rsidR="000D6B92" w:rsidRDefault="000D6B92" w:rsidP="000D6B92">
            <w:pPr>
              <w:spacing w:after="120" w:line="264" w:lineRule="auto"/>
            </w:pPr>
            <w:r>
              <w:t>Oppose</w:t>
            </w:r>
          </w:p>
        </w:tc>
        <w:tc>
          <w:tcPr>
            <w:tcW w:w="1017" w:type="pct"/>
          </w:tcPr>
          <w:p w14:paraId="4AFC375D" w14:textId="77777777" w:rsidR="000D6B92" w:rsidRDefault="000D6B92" w:rsidP="000D6B92">
            <w:pPr>
              <w:spacing w:after="120" w:line="264" w:lineRule="auto"/>
            </w:pPr>
            <w:r w:rsidRPr="007F2060">
              <w:t>Adopt either the Manaaki Whenua Land Use slope risk or the Manaaki Whenua Land Steepness overlay to define the area for development earthworks assessment or revisit the Lidar based information provided by Coffey</w:t>
            </w:r>
            <w:r>
              <w:t>.</w:t>
            </w:r>
          </w:p>
          <w:p w14:paraId="001D59FC" w14:textId="14C926C0" w:rsidR="000D6B92" w:rsidRDefault="000D6B92" w:rsidP="000D6B92">
            <w:pPr>
              <w:spacing w:after="120" w:line="264" w:lineRule="auto"/>
            </w:pPr>
            <w:r w:rsidRPr="007F2060">
              <w:t>(</w:t>
            </w:r>
            <w:r>
              <w:t>M</w:t>
            </w:r>
            <w:r w:rsidRPr="007F2060">
              <w:t>aps included</w:t>
            </w:r>
            <w:r>
              <w:t xml:space="preserve"> in submission</w:t>
            </w:r>
            <w:r w:rsidRPr="007F2060">
              <w:t>)</w:t>
            </w:r>
          </w:p>
        </w:tc>
        <w:tc>
          <w:tcPr>
            <w:tcW w:w="1151" w:type="pct"/>
          </w:tcPr>
          <w:p w14:paraId="0111DBD6" w14:textId="4F6C597D" w:rsidR="000D6B92" w:rsidRDefault="000D6B92" w:rsidP="000D6B92">
            <w:pPr>
              <w:spacing w:after="120" w:line="264" w:lineRule="auto"/>
            </w:pPr>
            <w:r>
              <w:t>It is unclear how the PC47 high slope areas were identified. Out of at least four different slope risk maps UHCC should adopt the Manaaki Whenua Land Use database to reduce liability.</w:t>
            </w:r>
          </w:p>
        </w:tc>
        <w:tc>
          <w:tcPr>
            <w:tcW w:w="1300" w:type="pct"/>
          </w:tcPr>
          <w:p w14:paraId="22685B97" w14:textId="4C40D18C" w:rsidR="000D6B92" w:rsidRDefault="0052771C" w:rsidP="000D6B92">
            <w:pPr>
              <w:spacing w:after="120" w:line="264" w:lineRule="auto"/>
            </w:pPr>
            <w:r w:rsidRPr="004F7D67">
              <w:rPr>
                <w:rFonts w:ascii="Calibri" w:hAnsi="Calibri" w:cs="Calibri"/>
                <w:b/>
                <w:u w:val="single"/>
              </w:rPr>
              <w:t>Accept</w:t>
            </w:r>
            <w:r>
              <w:t xml:space="preserve"> this submission point </w:t>
            </w:r>
            <w:r w:rsidRPr="004F7D67">
              <w:rPr>
                <w:rFonts w:ascii="Calibri" w:hAnsi="Calibri" w:cs="Calibri"/>
                <w:b/>
                <w:u w:val="single"/>
              </w:rPr>
              <w:t>in part,</w:t>
            </w:r>
            <w:r>
              <w:t xml:space="preserve"> in that the High Slope Hazard Overlay has been remapped using more accurate LIDAR, which has made the mapping more accurate.</w:t>
            </w:r>
          </w:p>
        </w:tc>
      </w:tr>
      <w:tr w:rsidR="000D6B92" w14:paraId="0B67EAEA" w14:textId="3D661D72" w:rsidTr="00ED406E">
        <w:trPr>
          <w:trHeight w:val="20"/>
        </w:trPr>
        <w:tc>
          <w:tcPr>
            <w:tcW w:w="3700" w:type="pct"/>
            <w:gridSpan w:val="5"/>
            <w:shd w:val="clear" w:color="auto" w:fill="E2EFD9" w:themeFill="accent6" w:themeFillTint="33"/>
          </w:tcPr>
          <w:p w14:paraId="150567B3" w14:textId="4F776F0A" w:rsidR="000D6B92" w:rsidRPr="00092E59" w:rsidRDefault="000D6B92" w:rsidP="000D6B92">
            <w:pPr>
              <w:pStyle w:val="Heading1"/>
            </w:pPr>
            <w:r w:rsidRPr="00794500">
              <w:t>Submitter</w:t>
            </w:r>
            <w:r>
              <w:t xml:space="preserve"> 97: </w:t>
            </w:r>
            <w:r w:rsidRPr="00092E59">
              <w:rPr>
                <w:rFonts w:ascii="Calibri" w:hAnsi="Calibri" w:cs="Calibri"/>
                <w:color w:val="000000"/>
              </w:rPr>
              <w:t>Hamish McDonald</w:t>
            </w:r>
          </w:p>
        </w:tc>
        <w:tc>
          <w:tcPr>
            <w:tcW w:w="1300" w:type="pct"/>
            <w:shd w:val="clear" w:color="auto" w:fill="E2EFD9" w:themeFill="accent6" w:themeFillTint="33"/>
          </w:tcPr>
          <w:p w14:paraId="11846A2B" w14:textId="77777777" w:rsidR="000D6B92" w:rsidRPr="00794500" w:rsidRDefault="000D6B92" w:rsidP="000D6B92">
            <w:pPr>
              <w:pStyle w:val="Heading1"/>
            </w:pPr>
          </w:p>
        </w:tc>
      </w:tr>
      <w:tr w:rsidR="000D6B92" w14:paraId="5E008EE7" w14:textId="6F63E2C4" w:rsidTr="00ED406E">
        <w:trPr>
          <w:trHeight w:val="20"/>
        </w:trPr>
        <w:tc>
          <w:tcPr>
            <w:tcW w:w="296" w:type="pct"/>
          </w:tcPr>
          <w:p w14:paraId="457845AA" w14:textId="49CE3C39" w:rsidR="000D6B92" w:rsidRDefault="000D6B92" w:rsidP="000D6B92">
            <w:pPr>
              <w:spacing w:after="120" w:line="264" w:lineRule="auto"/>
            </w:pPr>
            <w:r>
              <w:t>S97.1</w:t>
            </w:r>
          </w:p>
        </w:tc>
        <w:tc>
          <w:tcPr>
            <w:tcW w:w="612" w:type="pct"/>
          </w:tcPr>
          <w:p w14:paraId="32156041" w14:textId="1B99CD75" w:rsidR="000D6B92" w:rsidRDefault="000D6B92" w:rsidP="000D6B92">
            <w:pPr>
              <w:spacing w:after="120" w:line="264" w:lineRule="auto"/>
            </w:pPr>
            <w:r>
              <w:t>Mangaroa Peat Overlay</w:t>
            </w:r>
          </w:p>
        </w:tc>
        <w:tc>
          <w:tcPr>
            <w:tcW w:w="624" w:type="pct"/>
          </w:tcPr>
          <w:p w14:paraId="57003EEC" w14:textId="766BCE87" w:rsidR="000D6B92" w:rsidRDefault="000D6B92" w:rsidP="000D6B92">
            <w:pPr>
              <w:spacing w:after="120" w:line="264" w:lineRule="auto"/>
            </w:pPr>
            <w:r>
              <w:t>Seek amendment</w:t>
            </w:r>
          </w:p>
        </w:tc>
        <w:tc>
          <w:tcPr>
            <w:tcW w:w="1017" w:type="pct"/>
          </w:tcPr>
          <w:p w14:paraId="791A5AC0" w14:textId="271301BE" w:rsidR="000D6B92" w:rsidRDefault="000D6B92" w:rsidP="000D6B92">
            <w:pPr>
              <w:spacing w:after="120" w:line="264" w:lineRule="auto"/>
            </w:pPr>
            <w:r w:rsidRPr="00DB3B18">
              <w:t>PC47 to adopt a “horses for courses” approach that allows a pragmatic and risk-based approach to the processes for consenting for subdivision and building. That may mean a more streamlined approach for subdivisions for a single additional dwelling. In those cases, a single approach to an engineer is to be preferred to keep costs down.</w:t>
            </w:r>
          </w:p>
        </w:tc>
        <w:tc>
          <w:tcPr>
            <w:tcW w:w="1151" w:type="pct"/>
          </w:tcPr>
          <w:p w14:paraId="03188059" w14:textId="1F369185" w:rsidR="000D6B92" w:rsidRDefault="000D6B92" w:rsidP="000D6B92">
            <w:pPr>
              <w:spacing w:after="120" w:line="264" w:lineRule="auto"/>
            </w:pPr>
            <w:r>
              <w:t>Peat is just another soil type. The Building Act process requires that foundations on poor ground conditions must be designed by an engineer. While this is sufficient for new housing PC47 is required to ensure that viable building platforms are available before subdivision is consented. This approach may duplicate processes and increase the cost of subdivision and building. UHCC already requires the identification of building platforms as part of subdivision consents.</w:t>
            </w:r>
          </w:p>
        </w:tc>
        <w:tc>
          <w:tcPr>
            <w:tcW w:w="1300" w:type="pct"/>
          </w:tcPr>
          <w:p w14:paraId="65FF798E" w14:textId="6909307E" w:rsidR="000D6B92" w:rsidRDefault="009B762D"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2AC69A2C" w14:textId="6C2522EE" w:rsidTr="00ED406E">
        <w:trPr>
          <w:trHeight w:val="20"/>
        </w:trPr>
        <w:tc>
          <w:tcPr>
            <w:tcW w:w="296" w:type="pct"/>
          </w:tcPr>
          <w:p w14:paraId="46CD9411" w14:textId="68B27536" w:rsidR="000D6B92" w:rsidRDefault="000D6B92" w:rsidP="000D6B92">
            <w:pPr>
              <w:spacing w:after="120" w:line="264" w:lineRule="auto"/>
            </w:pPr>
            <w:r w:rsidRPr="00515737">
              <w:t>S97.</w:t>
            </w:r>
            <w:r>
              <w:t>2</w:t>
            </w:r>
          </w:p>
        </w:tc>
        <w:tc>
          <w:tcPr>
            <w:tcW w:w="612" w:type="pct"/>
          </w:tcPr>
          <w:p w14:paraId="57B6370D" w14:textId="0B795756" w:rsidR="000D6B92" w:rsidRDefault="000D6B92" w:rsidP="000D6B92">
            <w:pPr>
              <w:spacing w:after="120" w:line="264" w:lineRule="auto"/>
            </w:pPr>
            <w:r>
              <w:t>Mangaroa Peat Overlay</w:t>
            </w:r>
          </w:p>
        </w:tc>
        <w:tc>
          <w:tcPr>
            <w:tcW w:w="624" w:type="pct"/>
          </w:tcPr>
          <w:p w14:paraId="046AD6A0" w14:textId="491844AD" w:rsidR="000D6B92" w:rsidRDefault="000D6B92" w:rsidP="000D6B92">
            <w:pPr>
              <w:spacing w:after="120" w:line="264" w:lineRule="auto"/>
            </w:pPr>
            <w:r>
              <w:t>Seek amendment</w:t>
            </w:r>
          </w:p>
        </w:tc>
        <w:tc>
          <w:tcPr>
            <w:tcW w:w="1017" w:type="pct"/>
          </w:tcPr>
          <w:p w14:paraId="11B876FE" w14:textId="426714AE" w:rsidR="000D6B92" w:rsidRDefault="000D6B92" w:rsidP="000D6B92">
            <w:pPr>
              <w:spacing w:after="120" w:line="264" w:lineRule="auto"/>
            </w:pPr>
            <w:r w:rsidRPr="00DB3B18">
              <w:t>Change the names of the zones to something like “Sensitive land planning zone” for the Mangaroa Peatlands Hazard and “Slope assessment planning zone” or “Soil type Risk planning zone” for the High Slope Hazard zones</w:t>
            </w:r>
          </w:p>
        </w:tc>
        <w:tc>
          <w:tcPr>
            <w:tcW w:w="1151" w:type="pct"/>
          </w:tcPr>
          <w:p w14:paraId="6CB9B0F5" w14:textId="0791377F" w:rsidR="000D6B92" w:rsidRDefault="000D6B92" w:rsidP="000D6B92">
            <w:pPr>
              <w:spacing w:after="120" w:line="264" w:lineRule="auto"/>
            </w:pPr>
            <w:r>
              <w:t>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the Mangaroa Valley. The language should be changed to distance peatland and slopes from GWRC’s goals.</w:t>
            </w:r>
          </w:p>
        </w:tc>
        <w:tc>
          <w:tcPr>
            <w:tcW w:w="1300" w:type="pct"/>
          </w:tcPr>
          <w:p w14:paraId="67B9F2D4" w14:textId="20964564" w:rsidR="000D6B92" w:rsidRDefault="009B762D"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477763A0" w14:textId="0D19C207" w:rsidTr="00ED406E">
        <w:trPr>
          <w:trHeight w:val="20"/>
        </w:trPr>
        <w:tc>
          <w:tcPr>
            <w:tcW w:w="296" w:type="pct"/>
          </w:tcPr>
          <w:p w14:paraId="6A2F7E7E" w14:textId="21477CCC" w:rsidR="000D6B92" w:rsidRDefault="000D6B92" w:rsidP="000D6B92">
            <w:pPr>
              <w:spacing w:after="120" w:line="264" w:lineRule="auto"/>
            </w:pPr>
            <w:r w:rsidRPr="00B725CA">
              <w:t>S97.3</w:t>
            </w:r>
          </w:p>
        </w:tc>
        <w:tc>
          <w:tcPr>
            <w:tcW w:w="612" w:type="pct"/>
          </w:tcPr>
          <w:p w14:paraId="3B14873C" w14:textId="690AC645" w:rsidR="000D6B92" w:rsidRDefault="000D6B92" w:rsidP="000D6B92">
            <w:pPr>
              <w:spacing w:after="120" w:line="264" w:lineRule="auto"/>
            </w:pPr>
            <w:r>
              <w:t>General</w:t>
            </w:r>
          </w:p>
        </w:tc>
        <w:tc>
          <w:tcPr>
            <w:tcW w:w="624" w:type="pct"/>
          </w:tcPr>
          <w:p w14:paraId="1D94CC03" w14:textId="5D653BAD" w:rsidR="000D6B92" w:rsidRDefault="000D6B92" w:rsidP="000D6B92">
            <w:pPr>
              <w:spacing w:after="120" w:line="264" w:lineRule="auto"/>
            </w:pPr>
            <w:r>
              <w:t>Seek amendment</w:t>
            </w:r>
          </w:p>
        </w:tc>
        <w:tc>
          <w:tcPr>
            <w:tcW w:w="1017" w:type="pct"/>
          </w:tcPr>
          <w:p w14:paraId="70633FF1" w14:textId="52C1EF0B" w:rsidR="000D6B92" w:rsidRDefault="000D6B92" w:rsidP="000D6B92">
            <w:pPr>
              <w:spacing w:after="120" w:line="264" w:lineRule="auto"/>
            </w:pPr>
            <w:r>
              <w:t>Have 3 categories for each hazard, No risk, some risk, and High risk. Classify the Wellington Fault Zone as high risk. Classify the Mangaroa Peatlands and High slope zone as some risk.</w:t>
            </w:r>
          </w:p>
        </w:tc>
        <w:tc>
          <w:tcPr>
            <w:tcW w:w="1151" w:type="pct"/>
          </w:tcPr>
          <w:p w14:paraId="2A98EAE0" w14:textId="24BB0945" w:rsidR="000D6B92" w:rsidRDefault="000D6B92" w:rsidP="000D6B92">
            <w:pPr>
              <w:spacing w:after="120" w:line="264" w:lineRule="auto"/>
            </w:pPr>
            <w:r>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change 1 </w:t>
            </w:r>
            <w:proofErr w:type="gramStart"/>
            <w:r>
              <w:t>zones</w:t>
            </w:r>
            <w:proofErr w:type="gramEnd"/>
            <w:r>
              <w:t xml:space="preserve"> where development should be avoided.</w:t>
            </w:r>
          </w:p>
        </w:tc>
        <w:tc>
          <w:tcPr>
            <w:tcW w:w="1300" w:type="pct"/>
          </w:tcPr>
          <w:p w14:paraId="3790B320" w14:textId="77777777" w:rsidR="00B725CA" w:rsidRPr="004A35A1" w:rsidRDefault="00B725CA" w:rsidP="00B725CA">
            <w:pPr>
              <w:pStyle w:val="UHCCBody1OList"/>
              <w:numPr>
                <w:ilvl w:val="0"/>
                <w:numId w:val="0"/>
              </w:numPr>
              <w:rPr>
                <w:rFonts w:asciiTheme="minorHAnsi" w:eastAsiaTheme="minorHAnsi" w:hAnsiTheme="minorHAnsi" w:cstheme="minorBidi"/>
                <w:sz w:val="22"/>
                <w:szCs w:val="22"/>
              </w:rPr>
            </w:pPr>
            <w:r w:rsidRPr="004F7D67">
              <w:rPr>
                <w:rFonts w:ascii="Calibri" w:eastAsiaTheme="minorHAnsi" w:hAnsi="Calibri" w:cs="Calibri"/>
                <w:b/>
                <w:sz w:val="22"/>
                <w:szCs w:val="22"/>
                <w:u w:val="single"/>
              </w:rPr>
              <w:t>Accept</w:t>
            </w:r>
            <w:r w:rsidRPr="004A35A1">
              <w:rPr>
                <w:rFonts w:asciiTheme="minorHAnsi" w:eastAsiaTheme="minorHAnsi" w:hAnsiTheme="minorHAnsi" w:cstheme="minorBidi"/>
                <w:sz w:val="22"/>
                <w:szCs w:val="22"/>
              </w:rPr>
              <w:t xml:space="preserve"> this submission point insofar as that the different natural hazards have been given different hazard rankings, and the Mangaroa Peat Overlay has been assigned a medium hazard and not a high hazard as sort by the submitters. </w:t>
            </w:r>
          </w:p>
          <w:p w14:paraId="30353AFE" w14:textId="77777777" w:rsidR="000D6B92" w:rsidRDefault="000D6B92" w:rsidP="000D6B92">
            <w:pPr>
              <w:spacing w:after="120" w:line="264" w:lineRule="auto"/>
            </w:pPr>
          </w:p>
        </w:tc>
      </w:tr>
      <w:tr w:rsidR="000D6B92" w14:paraId="7DDB8C54" w14:textId="76D89D49" w:rsidTr="00ED406E">
        <w:trPr>
          <w:trHeight w:val="20"/>
        </w:trPr>
        <w:tc>
          <w:tcPr>
            <w:tcW w:w="296" w:type="pct"/>
          </w:tcPr>
          <w:p w14:paraId="2D366DF9" w14:textId="240A2BEB" w:rsidR="000D6B92" w:rsidRPr="00515737" w:rsidRDefault="000D6B92" w:rsidP="000D6B92">
            <w:pPr>
              <w:spacing w:after="120" w:line="264" w:lineRule="auto"/>
            </w:pPr>
            <w:r>
              <w:t>97.4</w:t>
            </w:r>
          </w:p>
        </w:tc>
        <w:tc>
          <w:tcPr>
            <w:tcW w:w="612" w:type="pct"/>
          </w:tcPr>
          <w:p w14:paraId="1C25BD87" w14:textId="1194EFCD" w:rsidR="000D6B92" w:rsidRDefault="000D6B92" w:rsidP="000D6B92">
            <w:pPr>
              <w:spacing w:after="120" w:line="264" w:lineRule="auto"/>
            </w:pPr>
            <w:r>
              <w:t>General</w:t>
            </w:r>
          </w:p>
        </w:tc>
        <w:tc>
          <w:tcPr>
            <w:tcW w:w="624" w:type="pct"/>
          </w:tcPr>
          <w:p w14:paraId="6EE4B63D" w14:textId="19C04DF0" w:rsidR="000D6B92" w:rsidRDefault="000D6B92" w:rsidP="000D6B92">
            <w:pPr>
              <w:spacing w:after="120" w:line="264" w:lineRule="auto"/>
            </w:pPr>
            <w:r>
              <w:t>Seek amendment</w:t>
            </w:r>
          </w:p>
        </w:tc>
        <w:tc>
          <w:tcPr>
            <w:tcW w:w="1017" w:type="pct"/>
          </w:tcPr>
          <w:p w14:paraId="573025F7" w14:textId="598F1ACC" w:rsidR="000D6B92" w:rsidRDefault="000D6B92" w:rsidP="000D6B92">
            <w:pPr>
              <w:spacing w:after="120" w:line="264" w:lineRule="auto"/>
            </w:pPr>
            <w:r w:rsidRPr="0081102E">
              <w:t>Withdraw the cost benefit analysis and correct the mistaken facts and assumptions before re-publishing it.</w:t>
            </w:r>
          </w:p>
        </w:tc>
        <w:tc>
          <w:tcPr>
            <w:tcW w:w="1151" w:type="pct"/>
          </w:tcPr>
          <w:p w14:paraId="6D2D4C78" w14:textId="6203F6E6" w:rsidR="000D6B92" w:rsidRDefault="000D6B92" w:rsidP="000D6B92">
            <w:pPr>
              <w:spacing w:after="120" w:line="264" w:lineRule="auto"/>
            </w:pPr>
            <w:r>
              <w:t xml:space="preserve">The cost benefit analysis contains material mistakes which lead to risk assumptions that do not align with lived experience. It discounts the impact of hazard overlays on land values and insurability and the risk of </w:t>
            </w:r>
            <w:r w:rsidRPr="009C2B13">
              <w:t>regulatory misfeasance by GWRC</w:t>
            </w:r>
            <w:r>
              <w:t>. It also over-estimates the risk to existing buildings and discounts the feasibility of engineering solutions.</w:t>
            </w:r>
          </w:p>
        </w:tc>
        <w:tc>
          <w:tcPr>
            <w:tcW w:w="1300" w:type="pct"/>
          </w:tcPr>
          <w:p w14:paraId="6F16EEA1" w14:textId="3FF0D99B" w:rsidR="000D6B92" w:rsidRDefault="009B762D"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208F58FF" w14:textId="78917AC4" w:rsidTr="00ED406E">
        <w:trPr>
          <w:trHeight w:val="20"/>
        </w:trPr>
        <w:tc>
          <w:tcPr>
            <w:tcW w:w="296" w:type="pct"/>
          </w:tcPr>
          <w:p w14:paraId="366F2EB8" w14:textId="7E6A74B4" w:rsidR="000D6B92" w:rsidRDefault="000D6B92" w:rsidP="000D6B92">
            <w:pPr>
              <w:spacing w:after="120" w:line="264" w:lineRule="auto"/>
            </w:pPr>
            <w:r w:rsidRPr="00515737">
              <w:t>S97.</w:t>
            </w:r>
            <w:r>
              <w:t>5</w:t>
            </w:r>
          </w:p>
        </w:tc>
        <w:tc>
          <w:tcPr>
            <w:tcW w:w="612" w:type="pct"/>
          </w:tcPr>
          <w:p w14:paraId="62600FA6" w14:textId="4D23C559" w:rsidR="000D6B92" w:rsidRDefault="000D6B92" w:rsidP="000D6B92">
            <w:pPr>
              <w:spacing w:after="120" w:line="264" w:lineRule="auto"/>
            </w:pPr>
            <w:r>
              <w:t>Mangaroa Peat Overlay</w:t>
            </w:r>
          </w:p>
        </w:tc>
        <w:tc>
          <w:tcPr>
            <w:tcW w:w="624" w:type="pct"/>
          </w:tcPr>
          <w:p w14:paraId="1A454619" w14:textId="7056C178" w:rsidR="000D6B92" w:rsidRDefault="000D6B92" w:rsidP="000D6B92">
            <w:pPr>
              <w:spacing w:after="120" w:line="264" w:lineRule="auto"/>
            </w:pPr>
            <w:r>
              <w:t>Seek amendment</w:t>
            </w:r>
          </w:p>
        </w:tc>
        <w:tc>
          <w:tcPr>
            <w:tcW w:w="1017" w:type="pct"/>
          </w:tcPr>
          <w:p w14:paraId="6E9EEB0C" w14:textId="4B7D5C22" w:rsidR="000D6B92" w:rsidRDefault="000D6B92" w:rsidP="000D6B92">
            <w:pPr>
              <w:spacing w:after="120" w:line="264" w:lineRule="auto"/>
            </w:pPr>
            <w:r>
              <w:t xml:space="preserve">Amend the map to be the peat defined in the Soil Bureau survey of the peatland and documented in this Overlay, as modified by the sites that have been ground </w:t>
            </w:r>
            <w:proofErr w:type="spellStart"/>
            <w:r>
              <w:t>truthed</w:t>
            </w:r>
            <w:proofErr w:type="spellEnd"/>
            <w:r>
              <w:t>: ArcGIS - Mangaroa Valley Soils</w:t>
            </w:r>
          </w:p>
        </w:tc>
        <w:tc>
          <w:tcPr>
            <w:tcW w:w="1151" w:type="pct"/>
          </w:tcPr>
          <w:p w14:paraId="61AC0D84" w14:textId="23446204" w:rsidR="000D6B92" w:rsidRDefault="000D6B92" w:rsidP="000D6B92">
            <w:pPr>
              <w:spacing w:after="120" w:line="264" w:lineRule="auto"/>
            </w:pPr>
            <w:r>
              <w:t xml:space="preserve">The boundaries of peatland are probably smaller than currently identified and should be based on an existing report called “Soils of Mangaroa-Whitemans Valley, Upper Hutt, New Zealand”. </w:t>
            </w:r>
            <w:r w:rsidRPr="001821AB">
              <w:t>Th</w:t>
            </w:r>
            <w:r>
              <w:t>e</w:t>
            </w:r>
            <w:r w:rsidRPr="001821AB">
              <w:t xml:space="preserve"> soil type of </w:t>
            </w:r>
            <w:proofErr w:type="spellStart"/>
            <w:r w:rsidRPr="001821AB">
              <w:t>Golans</w:t>
            </w:r>
            <w:proofErr w:type="spellEnd"/>
            <w:r w:rsidRPr="001821AB">
              <w:t xml:space="preserve"> Clay with peat</w:t>
            </w:r>
            <w:r>
              <w:t xml:space="preserve"> should be excluded from the peat hazard overlay.</w:t>
            </w:r>
          </w:p>
        </w:tc>
        <w:tc>
          <w:tcPr>
            <w:tcW w:w="1300" w:type="pct"/>
          </w:tcPr>
          <w:p w14:paraId="001F9E9A" w14:textId="15D8E5B4" w:rsidR="000D6B92" w:rsidRDefault="009B762D"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37BCD73B" w14:textId="763763C6" w:rsidTr="00ED406E">
        <w:trPr>
          <w:trHeight w:val="20"/>
        </w:trPr>
        <w:tc>
          <w:tcPr>
            <w:tcW w:w="296" w:type="pct"/>
          </w:tcPr>
          <w:p w14:paraId="391CE95B" w14:textId="4B7971BE" w:rsidR="000D6B92" w:rsidRDefault="000D6B92" w:rsidP="000D6B92">
            <w:pPr>
              <w:spacing w:after="120" w:line="264" w:lineRule="auto"/>
            </w:pPr>
            <w:r w:rsidRPr="00515737">
              <w:t>S97.</w:t>
            </w:r>
            <w:r>
              <w:t>6</w:t>
            </w:r>
          </w:p>
        </w:tc>
        <w:tc>
          <w:tcPr>
            <w:tcW w:w="612" w:type="pct"/>
          </w:tcPr>
          <w:p w14:paraId="25312B31" w14:textId="1170E8E1" w:rsidR="000D6B92" w:rsidRDefault="000D6B92" w:rsidP="000D6B92">
            <w:pPr>
              <w:spacing w:after="120" w:line="264" w:lineRule="auto"/>
            </w:pPr>
            <w:r>
              <w:t>Slope Hazard Overlay</w:t>
            </w:r>
          </w:p>
        </w:tc>
        <w:tc>
          <w:tcPr>
            <w:tcW w:w="624" w:type="pct"/>
          </w:tcPr>
          <w:p w14:paraId="6A52B630" w14:textId="33A2C6C5" w:rsidR="000D6B92" w:rsidRDefault="000D6B92" w:rsidP="000D6B92">
            <w:pPr>
              <w:spacing w:after="120" w:line="264" w:lineRule="auto"/>
            </w:pPr>
            <w:r>
              <w:t>Oppose</w:t>
            </w:r>
          </w:p>
        </w:tc>
        <w:tc>
          <w:tcPr>
            <w:tcW w:w="1017" w:type="pct"/>
          </w:tcPr>
          <w:p w14:paraId="47C3D759" w14:textId="77777777" w:rsidR="000D6B92" w:rsidRDefault="000D6B92" w:rsidP="000D6B92">
            <w:pPr>
              <w:spacing w:after="120" w:line="264" w:lineRule="auto"/>
            </w:pPr>
            <w:r w:rsidRPr="007F2060">
              <w:t>Adopt either the Manaaki Whenua Land Use slope risk or the Manaaki Whenua Land Steepness overlay to define the area for development earthworks assessment or revisit the Lidar based information provided by Coffey</w:t>
            </w:r>
            <w:r>
              <w:t>.</w:t>
            </w:r>
          </w:p>
          <w:p w14:paraId="022442E8" w14:textId="69850A3C" w:rsidR="000D6B92" w:rsidRDefault="000D6B92" w:rsidP="000D6B92">
            <w:pPr>
              <w:spacing w:after="120" w:line="264" w:lineRule="auto"/>
            </w:pPr>
            <w:r w:rsidRPr="007F2060">
              <w:t>(</w:t>
            </w:r>
            <w:r>
              <w:t>M</w:t>
            </w:r>
            <w:r w:rsidRPr="007F2060">
              <w:t>aps included</w:t>
            </w:r>
            <w:r>
              <w:t xml:space="preserve"> in submission</w:t>
            </w:r>
            <w:r w:rsidRPr="007F2060">
              <w:t>)</w:t>
            </w:r>
          </w:p>
        </w:tc>
        <w:tc>
          <w:tcPr>
            <w:tcW w:w="1151" w:type="pct"/>
          </w:tcPr>
          <w:p w14:paraId="44276E3C" w14:textId="1B807899" w:rsidR="000D6B92" w:rsidRDefault="000D6B92" w:rsidP="000D6B92">
            <w:pPr>
              <w:spacing w:after="120" w:line="264" w:lineRule="auto"/>
            </w:pPr>
            <w:r>
              <w:t>It is unclear how the PC47 high slope areas were identified. Out of at least four different slope risk maps UHCC should adopt the Manaaki Whenua Land Use database to reduce liability.</w:t>
            </w:r>
          </w:p>
        </w:tc>
        <w:tc>
          <w:tcPr>
            <w:tcW w:w="1300" w:type="pct"/>
          </w:tcPr>
          <w:p w14:paraId="45FB9B90" w14:textId="59E69E26" w:rsidR="000D6B92" w:rsidRDefault="009B762D" w:rsidP="000D6B92">
            <w:pPr>
              <w:spacing w:after="120" w:line="264" w:lineRule="auto"/>
            </w:pPr>
            <w:r w:rsidRPr="004F7D67">
              <w:rPr>
                <w:rFonts w:ascii="Calibri" w:hAnsi="Calibri" w:cs="Calibri"/>
                <w:b/>
                <w:u w:val="single"/>
              </w:rPr>
              <w:t>Accept</w:t>
            </w:r>
            <w:r>
              <w:t xml:space="preserve"> this submission point </w:t>
            </w:r>
            <w:r w:rsidRPr="004F7D67">
              <w:rPr>
                <w:rFonts w:ascii="Calibri" w:hAnsi="Calibri" w:cs="Calibri"/>
                <w:b/>
                <w:u w:val="single"/>
              </w:rPr>
              <w:t>in part</w:t>
            </w:r>
            <w:r>
              <w:t>, in that the High Slope Hazard Overlay has been remapped using more accurate LIDAR, which has made the mapping more accurate.</w:t>
            </w:r>
          </w:p>
        </w:tc>
      </w:tr>
      <w:tr w:rsidR="000D6B92" w14:paraId="4E8B1657" w14:textId="65E56DCD" w:rsidTr="00ED406E">
        <w:trPr>
          <w:trHeight w:val="20"/>
        </w:trPr>
        <w:tc>
          <w:tcPr>
            <w:tcW w:w="3700" w:type="pct"/>
            <w:gridSpan w:val="5"/>
            <w:shd w:val="clear" w:color="auto" w:fill="E2EFD9" w:themeFill="accent6" w:themeFillTint="33"/>
          </w:tcPr>
          <w:p w14:paraId="0D2E915B" w14:textId="1708242B" w:rsidR="000D6B92" w:rsidRPr="004913C9" w:rsidRDefault="000D6B92" w:rsidP="000D6B92">
            <w:pPr>
              <w:pStyle w:val="Heading1"/>
            </w:pPr>
            <w:r w:rsidRPr="00794500">
              <w:t>Submitter</w:t>
            </w:r>
            <w:r>
              <w:t xml:space="preserve"> 98: </w:t>
            </w:r>
            <w:r w:rsidRPr="004913C9">
              <w:rPr>
                <w:rFonts w:ascii="Calibri" w:hAnsi="Calibri" w:cs="Calibri"/>
                <w:bCs/>
                <w:color w:val="000000"/>
              </w:rPr>
              <w:t>Alan Rothwell</w:t>
            </w:r>
          </w:p>
        </w:tc>
        <w:tc>
          <w:tcPr>
            <w:tcW w:w="1300" w:type="pct"/>
            <w:shd w:val="clear" w:color="auto" w:fill="E2EFD9" w:themeFill="accent6" w:themeFillTint="33"/>
          </w:tcPr>
          <w:p w14:paraId="2DB230DC" w14:textId="77777777" w:rsidR="000D6B92" w:rsidRPr="00794500" w:rsidRDefault="000D6B92" w:rsidP="000D6B92">
            <w:pPr>
              <w:pStyle w:val="Heading1"/>
            </w:pPr>
          </w:p>
        </w:tc>
      </w:tr>
      <w:tr w:rsidR="000D6B92" w14:paraId="093FC1D9" w14:textId="310C3C26" w:rsidTr="00ED406E">
        <w:trPr>
          <w:trHeight w:val="20"/>
        </w:trPr>
        <w:tc>
          <w:tcPr>
            <w:tcW w:w="296" w:type="pct"/>
          </w:tcPr>
          <w:p w14:paraId="5708705A" w14:textId="13333422" w:rsidR="000D6B92" w:rsidRDefault="000D6B92" w:rsidP="000D6B92">
            <w:pPr>
              <w:spacing w:after="120" w:line="264" w:lineRule="auto"/>
            </w:pPr>
            <w:r>
              <w:t>S98.1</w:t>
            </w:r>
          </w:p>
        </w:tc>
        <w:tc>
          <w:tcPr>
            <w:tcW w:w="612" w:type="pct"/>
          </w:tcPr>
          <w:p w14:paraId="79CB1764" w14:textId="1E8E7553" w:rsidR="000D6B92" w:rsidRDefault="000D6B92" w:rsidP="000D6B92">
            <w:pPr>
              <w:spacing w:after="120" w:line="264" w:lineRule="auto"/>
            </w:pPr>
            <w:r>
              <w:t>Mangaroa Peat Overlay</w:t>
            </w:r>
          </w:p>
        </w:tc>
        <w:tc>
          <w:tcPr>
            <w:tcW w:w="624" w:type="pct"/>
          </w:tcPr>
          <w:p w14:paraId="27997501" w14:textId="5A37B38A" w:rsidR="000D6B92" w:rsidRDefault="000D6B92" w:rsidP="000D6B92">
            <w:pPr>
              <w:spacing w:after="120" w:line="264" w:lineRule="auto"/>
            </w:pPr>
            <w:r>
              <w:t>Seek amendment</w:t>
            </w:r>
          </w:p>
        </w:tc>
        <w:tc>
          <w:tcPr>
            <w:tcW w:w="1017" w:type="pct"/>
          </w:tcPr>
          <w:p w14:paraId="7F4D4A57" w14:textId="1A1527F7" w:rsidR="000D6B92" w:rsidRDefault="000D6B92" w:rsidP="000D6B92">
            <w:pPr>
              <w:spacing w:after="120" w:line="264" w:lineRule="auto"/>
            </w:pPr>
            <w:r w:rsidRPr="001145CD">
              <w:t>PC47 to adopt a “horses for courses” approach that allows a pragmatic and risk-based approach to the processes for consenting for subdivision and building. That may mean a more streamlined approach for subdivisions for a single additional dwelling. In those cases, a single approach to an engineer is to be preferred to keep costs down.</w:t>
            </w:r>
          </w:p>
        </w:tc>
        <w:tc>
          <w:tcPr>
            <w:tcW w:w="1151" w:type="pct"/>
          </w:tcPr>
          <w:p w14:paraId="5329E4EA" w14:textId="7C388406" w:rsidR="000D6B92" w:rsidRDefault="000D6B92" w:rsidP="000D6B92">
            <w:pPr>
              <w:spacing w:after="120" w:line="264" w:lineRule="auto"/>
            </w:pPr>
            <w:r w:rsidRPr="00FF4017">
              <w:t>Peat is just another soil type. The Building Act process requires that foundations on poor ground conditions must be designed by an engineer. While this is sufficient for new housing PC47 is required to ensure that viable building platforms are available before subdivision is consented. This approach may duplicate processes and increase the cost of subdivision and building. UHCC already requires the identification of building platforms as part of subdivision consents.</w:t>
            </w:r>
          </w:p>
        </w:tc>
        <w:tc>
          <w:tcPr>
            <w:tcW w:w="1300" w:type="pct"/>
          </w:tcPr>
          <w:p w14:paraId="3D6C46C9" w14:textId="79D928B5" w:rsidR="000D6B92" w:rsidRPr="00FF4017" w:rsidRDefault="00A254F0"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6D3F40B7" w14:textId="204B76D0" w:rsidTr="00ED406E">
        <w:trPr>
          <w:trHeight w:val="20"/>
        </w:trPr>
        <w:tc>
          <w:tcPr>
            <w:tcW w:w="296" w:type="pct"/>
          </w:tcPr>
          <w:p w14:paraId="6AACDA68" w14:textId="44D3CB6E" w:rsidR="000D6B92" w:rsidRDefault="000D6B92" w:rsidP="000D6B92">
            <w:pPr>
              <w:spacing w:after="120" w:line="264" w:lineRule="auto"/>
            </w:pPr>
            <w:r w:rsidRPr="00B6325F">
              <w:t>S98.</w:t>
            </w:r>
            <w:r>
              <w:t>2</w:t>
            </w:r>
          </w:p>
        </w:tc>
        <w:tc>
          <w:tcPr>
            <w:tcW w:w="612" w:type="pct"/>
          </w:tcPr>
          <w:p w14:paraId="0443CAAF" w14:textId="25EF8C6D" w:rsidR="000D6B92" w:rsidRDefault="000D6B92" w:rsidP="000D6B92">
            <w:pPr>
              <w:spacing w:after="120" w:line="264" w:lineRule="auto"/>
            </w:pPr>
            <w:r>
              <w:t>Mangaroa Peat Overlay</w:t>
            </w:r>
          </w:p>
        </w:tc>
        <w:tc>
          <w:tcPr>
            <w:tcW w:w="624" w:type="pct"/>
          </w:tcPr>
          <w:p w14:paraId="37C35B90" w14:textId="71EAFC86" w:rsidR="000D6B92" w:rsidRDefault="000D6B92" w:rsidP="000D6B92">
            <w:pPr>
              <w:spacing w:after="120" w:line="264" w:lineRule="auto"/>
            </w:pPr>
            <w:r>
              <w:t>Seek amendment</w:t>
            </w:r>
          </w:p>
        </w:tc>
        <w:tc>
          <w:tcPr>
            <w:tcW w:w="1017" w:type="pct"/>
          </w:tcPr>
          <w:p w14:paraId="5C9C81CC" w14:textId="17FDB8D0" w:rsidR="000D6B92" w:rsidRDefault="000D6B92" w:rsidP="000D6B92">
            <w:pPr>
              <w:spacing w:after="120" w:line="264" w:lineRule="auto"/>
            </w:pPr>
            <w:r w:rsidRPr="001145CD">
              <w:t>Change the names of the zones to something like “Sensitive land planning zone” for the Mangaroa Peatlands Hazard and “Slope assessment planning zone” or “Soil type Risk planning zone” for the High Slope Hazard zones</w:t>
            </w:r>
          </w:p>
        </w:tc>
        <w:tc>
          <w:tcPr>
            <w:tcW w:w="1151" w:type="pct"/>
          </w:tcPr>
          <w:p w14:paraId="7B2C4AD1" w14:textId="1F2DDCC8" w:rsidR="000D6B92" w:rsidRDefault="000D6B92" w:rsidP="000D6B92">
            <w:pPr>
              <w:spacing w:after="120" w:line="264" w:lineRule="auto"/>
            </w:pPr>
            <w:r w:rsidRPr="00FF4017">
              <w:t xml:space="preserve">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the Mangaroa Valley. The language should be changed to distance peatland and slopes from GWRC’s goals. </w:t>
            </w:r>
          </w:p>
        </w:tc>
        <w:tc>
          <w:tcPr>
            <w:tcW w:w="1300" w:type="pct"/>
          </w:tcPr>
          <w:p w14:paraId="0A19C49C" w14:textId="1AFBA09E" w:rsidR="000D6B92" w:rsidRPr="00FF4017" w:rsidRDefault="00A254F0"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23B7020F" w14:textId="3527CBD1" w:rsidTr="00ED406E">
        <w:trPr>
          <w:trHeight w:val="20"/>
        </w:trPr>
        <w:tc>
          <w:tcPr>
            <w:tcW w:w="296" w:type="pct"/>
          </w:tcPr>
          <w:p w14:paraId="27270391" w14:textId="0C300C90" w:rsidR="000D6B92" w:rsidRDefault="000D6B92" w:rsidP="000D6B92">
            <w:pPr>
              <w:spacing w:after="120" w:line="264" w:lineRule="auto"/>
            </w:pPr>
            <w:r w:rsidRPr="00B725CA">
              <w:t>S98.3</w:t>
            </w:r>
          </w:p>
        </w:tc>
        <w:tc>
          <w:tcPr>
            <w:tcW w:w="612" w:type="pct"/>
          </w:tcPr>
          <w:p w14:paraId="1EC08B26" w14:textId="5EE69318" w:rsidR="000D6B92" w:rsidRDefault="000D6B92" w:rsidP="000D6B92">
            <w:pPr>
              <w:spacing w:after="120" w:line="264" w:lineRule="auto"/>
            </w:pPr>
            <w:r>
              <w:t>General</w:t>
            </w:r>
          </w:p>
        </w:tc>
        <w:tc>
          <w:tcPr>
            <w:tcW w:w="624" w:type="pct"/>
          </w:tcPr>
          <w:p w14:paraId="5BA6F07E" w14:textId="4EA5E7A5" w:rsidR="000D6B92" w:rsidRDefault="000D6B92" w:rsidP="000D6B92">
            <w:pPr>
              <w:spacing w:after="120" w:line="264" w:lineRule="auto"/>
            </w:pPr>
            <w:r>
              <w:t>Seek amendment</w:t>
            </w:r>
          </w:p>
        </w:tc>
        <w:tc>
          <w:tcPr>
            <w:tcW w:w="1017" w:type="pct"/>
          </w:tcPr>
          <w:p w14:paraId="2E64FAC0" w14:textId="3A693A53" w:rsidR="000D6B92" w:rsidRDefault="000D6B92" w:rsidP="000D6B92">
            <w:pPr>
              <w:spacing w:after="120" w:line="264" w:lineRule="auto"/>
            </w:pPr>
            <w:r>
              <w:t>Have 3 categories for each hazard, No risk, some risk, and High risk. Classify the Wellington Fault Zone as high risk. Classify the Mangaroa Peatlands and High slope zone as some risk</w:t>
            </w:r>
          </w:p>
        </w:tc>
        <w:tc>
          <w:tcPr>
            <w:tcW w:w="1151" w:type="pct"/>
          </w:tcPr>
          <w:p w14:paraId="72F45D95" w14:textId="04EDD178" w:rsidR="000D6B92" w:rsidRDefault="000D6B92" w:rsidP="000D6B92">
            <w:pPr>
              <w:spacing w:after="120" w:line="264" w:lineRule="auto"/>
            </w:pPr>
            <w:r w:rsidRPr="00FF4017">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w:t>
            </w:r>
            <w:r>
              <w:t>change 1</w:t>
            </w:r>
            <w:r w:rsidRPr="00FF4017">
              <w:t xml:space="preserve"> </w:t>
            </w:r>
            <w:proofErr w:type="gramStart"/>
            <w:r w:rsidRPr="00FF4017">
              <w:t>zones</w:t>
            </w:r>
            <w:proofErr w:type="gramEnd"/>
            <w:r w:rsidRPr="00FF4017">
              <w:t xml:space="preserve"> where development should be avoided.</w:t>
            </w:r>
          </w:p>
        </w:tc>
        <w:tc>
          <w:tcPr>
            <w:tcW w:w="1300" w:type="pct"/>
          </w:tcPr>
          <w:p w14:paraId="4534B142" w14:textId="77777777" w:rsidR="00B725CA" w:rsidRPr="004A35A1" w:rsidRDefault="00B725CA" w:rsidP="00B725CA">
            <w:pPr>
              <w:pStyle w:val="UHCCBody1OList"/>
              <w:numPr>
                <w:ilvl w:val="0"/>
                <w:numId w:val="0"/>
              </w:numPr>
              <w:rPr>
                <w:rFonts w:asciiTheme="minorHAnsi" w:eastAsiaTheme="minorHAnsi" w:hAnsiTheme="minorHAnsi" w:cstheme="minorBidi"/>
                <w:sz w:val="22"/>
                <w:szCs w:val="22"/>
              </w:rPr>
            </w:pPr>
            <w:r w:rsidRPr="004F7D67">
              <w:rPr>
                <w:rFonts w:ascii="Calibri" w:eastAsiaTheme="minorHAnsi" w:hAnsi="Calibri" w:cs="Calibri"/>
                <w:b/>
                <w:sz w:val="22"/>
                <w:szCs w:val="22"/>
                <w:u w:val="single"/>
              </w:rPr>
              <w:t>Accept</w:t>
            </w:r>
            <w:r w:rsidRPr="004A35A1">
              <w:rPr>
                <w:rFonts w:asciiTheme="minorHAnsi" w:eastAsiaTheme="minorHAnsi" w:hAnsiTheme="minorHAnsi" w:cstheme="minorBidi"/>
                <w:sz w:val="22"/>
                <w:szCs w:val="22"/>
              </w:rPr>
              <w:t xml:space="preserve"> this submission point insofar as that the different natural hazards have been given different hazard rankings, and the Mangaroa Peat Overlay has been assigned a medium hazard and not a high hazard as sort by the submitters. </w:t>
            </w:r>
          </w:p>
          <w:p w14:paraId="52C2E61E" w14:textId="77777777" w:rsidR="000D6B92" w:rsidRPr="00FF4017" w:rsidRDefault="000D6B92" w:rsidP="000D6B92">
            <w:pPr>
              <w:spacing w:after="120" w:line="264" w:lineRule="auto"/>
            </w:pPr>
          </w:p>
        </w:tc>
      </w:tr>
      <w:tr w:rsidR="000D6B92" w14:paraId="30ABAB56" w14:textId="6CAB0842" w:rsidTr="00ED406E">
        <w:trPr>
          <w:trHeight w:val="20"/>
        </w:trPr>
        <w:tc>
          <w:tcPr>
            <w:tcW w:w="296" w:type="pct"/>
          </w:tcPr>
          <w:p w14:paraId="3098003B" w14:textId="2A5E9C5F" w:rsidR="000D6B92" w:rsidRDefault="000D6B92" w:rsidP="000D6B92">
            <w:pPr>
              <w:spacing w:after="120" w:line="264" w:lineRule="auto"/>
            </w:pPr>
            <w:r w:rsidRPr="00B6325F">
              <w:t>S98.</w:t>
            </w:r>
            <w:r>
              <w:t>4</w:t>
            </w:r>
          </w:p>
        </w:tc>
        <w:tc>
          <w:tcPr>
            <w:tcW w:w="612" w:type="pct"/>
          </w:tcPr>
          <w:p w14:paraId="524DB086" w14:textId="4DB47C4F" w:rsidR="000D6B92" w:rsidRDefault="000D6B92" w:rsidP="000D6B92">
            <w:pPr>
              <w:spacing w:after="120" w:line="264" w:lineRule="auto"/>
            </w:pPr>
            <w:r>
              <w:t>General</w:t>
            </w:r>
          </w:p>
        </w:tc>
        <w:tc>
          <w:tcPr>
            <w:tcW w:w="624" w:type="pct"/>
          </w:tcPr>
          <w:p w14:paraId="0979E8E6" w14:textId="2011B499" w:rsidR="000D6B92" w:rsidRDefault="000D6B92" w:rsidP="000D6B92">
            <w:pPr>
              <w:spacing w:after="120" w:line="264" w:lineRule="auto"/>
            </w:pPr>
            <w:r>
              <w:t>Seek amendment</w:t>
            </w:r>
          </w:p>
        </w:tc>
        <w:tc>
          <w:tcPr>
            <w:tcW w:w="1017" w:type="pct"/>
          </w:tcPr>
          <w:p w14:paraId="24E8840B" w14:textId="449D47DF" w:rsidR="000D6B92" w:rsidRDefault="000D6B92" w:rsidP="000D6B92">
            <w:pPr>
              <w:spacing w:after="120" w:line="264" w:lineRule="auto"/>
            </w:pPr>
            <w:r w:rsidRPr="00C36DBD">
              <w:t>Withdraw the cost benefit analysis and correct the mistaken facts and assumptions before re-publishing it.</w:t>
            </w:r>
          </w:p>
        </w:tc>
        <w:tc>
          <w:tcPr>
            <w:tcW w:w="1151" w:type="pct"/>
          </w:tcPr>
          <w:p w14:paraId="071E4E3A" w14:textId="4CFD7A31" w:rsidR="000D6B92" w:rsidRDefault="000D6B92" w:rsidP="000D6B92">
            <w:pPr>
              <w:spacing w:after="120" w:line="264" w:lineRule="auto"/>
            </w:pPr>
            <w:r w:rsidRPr="00FF4017">
              <w:t>The cost benefit analysis contains material mistakes which lead to risk assumptions that do not align with lived experience. It discounts the impact of hazard overlays on land values and insurability and the risk of regulatory misfeasance by GWRC. It also over-estimates the risk to existing buildings and discounts the feasibility of engineering solutions.</w:t>
            </w:r>
          </w:p>
        </w:tc>
        <w:tc>
          <w:tcPr>
            <w:tcW w:w="1300" w:type="pct"/>
          </w:tcPr>
          <w:p w14:paraId="7868ABCF" w14:textId="424D806D" w:rsidR="000D6B92" w:rsidRPr="00FF4017" w:rsidRDefault="00A254F0"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75D65949" w14:textId="1EF30395" w:rsidTr="00ED406E">
        <w:trPr>
          <w:trHeight w:val="20"/>
        </w:trPr>
        <w:tc>
          <w:tcPr>
            <w:tcW w:w="296" w:type="pct"/>
          </w:tcPr>
          <w:p w14:paraId="5571A090" w14:textId="0AA1BADD" w:rsidR="000D6B92" w:rsidRDefault="000D6B92" w:rsidP="000D6B92">
            <w:pPr>
              <w:spacing w:after="120" w:line="264" w:lineRule="auto"/>
            </w:pPr>
            <w:r w:rsidRPr="00B6325F">
              <w:t>S98.</w:t>
            </w:r>
            <w:r>
              <w:t>5</w:t>
            </w:r>
          </w:p>
        </w:tc>
        <w:tc>
          <w:tcPr>
            <w:tcW w:w="612" w:type="pct"/>
          </w:tcPr>
          <w:p w14:paraId="03298FA7" w14:textId="452BBE5B" w:rsidR="000D6B92" w:rsidRDefault="000D6B92" w:rsidP="000D6B92">
            <w:pPr>
              <w:spacing w:after="120" w:line="264" w:lineRule="auto"/>
            </w:pPr>
            <w:r>
              <w:t>Mangaroa Peat Overlay</w:t>
            </w:r>
          </w:p>
        </w:tc>
        <w:tc>
          <w:tcPr>
            <w:tcW w:w="624" w:type="pct"/>
          </w:tcPr>
          <w:p w14:paraId="6C78BD40" w14:textId="3A3279E8" w:rsidR="000D6B92" w:rsidRDefault="000D6B92" w:rsidP="000D6B92">
            <w:pPr>
              <w:spacing w:after="120" w:line="264" w:lineRule="auto"/>
            </w:pPr>
            <w:r>
              <w:t>Seek amendment</w:t>
            </w:r>
          </w:p>
        </w:tc>
        <w:tc>
          <w:tcPr>
            <w:tcW w:w="1017" w:type="pct"/>
          </w:tcPr>
          <w:p w14:paraId="6F013A4F" w14:textId="1076659B" w:rsidR="000D6B92" w:rsidRDefault="000D6B92" w:rsidP="000D6B92">
            <w:pPr>
              <w:spacing w:after="120" w:line="264" w:lineRule="auto"/>
            </w:pPr>
            <w:r>
              <w:t xml:space="preserve">Amend the map to be the peat defined in the Soil Bureau survey of the peatland and documented in this Overlay, as modified by the sites that have been ground </w:t>
            </w:r>
            <w:proofErr w:type="spellStart"/>
            <w:r>
              <w:t>truthed</w:t>
            </w:r>
            <w:proofErr w:type="spellEnd"/>
            <w:r>
              <w:t>: ArcGIS - Mangaroa Valley Soils</w:t>
            </w:r>
          </w:p>
        </w:tc>
        <w:tc>
          <w:tcPr>
            <w:tcW w:w="1151" w:type="pct"/>
          </w:tcPr>
          <w:p w14:paraId="1D26D56C" w14:textId="33457FE5" w:rsidR="000D6B92" w:rsidRDefault="000D6B92" w:rsidP="000D6B92">
            <w:pPr>
              <w:spacing w:after="120" w:line="264" w:lineRule="auto"/>
            </w:pPr>
            <w:r w:rsidRPr="00FF4017">
              <w:t xml:space="preserve">The boundaries of peatland are probably smaller than currently identified and should be based on an existing report called “Soils of Mangaroa-Whitemans Valley, Upper Hutt, New Zealand”. The soil type of </w:t>
            </w:r>
            <w:proofErr w:type="spellStart"/>
            <w:r w:rsidRPr="00FF4017">
              <w:t>Golans</w:t>
            </w:r>
            <w:proofErr w:type="spellEnd"/>
            <w:r w:rsidRPr="00FF4017">
              <w:t xml:space="preserve"> Clay with peat should be excluded from the peat hazard overlay.</w:t>
            </w:r>
          </w:p>
        </w:tc>
        <w:tc>
          <w:tcPr>
            <w:tcW w:w="1300" w:type="pct"/>
          </w:tcPr>
          <w:p w14:paraId="6BDD3049" w14:textId="3244A3D3" w:rsidR="000D6B92" w:rsidRPr="00FF4017" w:rsidRDefault="00A254F0"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6A5D7362" w14:textId="022ACC6D" w:rsidTr="00ED406E">
        <w:trPr>
          <w:trHeight w:val="20"/>
        </w:trPr>
        <w:tc>
          <w:tcPr>
            <w:tcW w:w="296" w:type="pct"/>
          </w:tcPr>
          <w:p w14:paraId="7EEB603D" w14:textId="798A554C" w:rsidR="000D6B92" w:rsidRDefault="000D6B92" w:rsidP="000D6B92">
            <w:pPr>
              <w:spacing w:after="120" w:line="264" w:lineRule="auto"/>
            </w:pPr>
            <w:r w:rsidRPr="00B6325F">
              <w:t>S98.</w:t>
            </w:r>
            <w:r>
              <w:t>6</w:t>
            </w:r>
          </w:p>
        </w:tc>
        <w:tc>
          <w:tcPr>
            <w:tcW w:w="612" w:type="pct"/>
          </w:tcPr>
          <w:p w14:paraId="26D7F501" w14:textId="343BD91D" w:rsidR="000D6B92" w:rsidRDefault="000D6B92" w:rsidP="000D6B92">
            <w:pPr>
              <w:spacing w:after="120" w:line="264" w:lineRule="auto"/>
            </w:pPr>
            <w:r>
              <w:t>Mangaroa Peat Overlay</w:t>
            </w:r>
          </w:p>
        </w:tc>
        <w:tc>
          <w:tcPr>
            <w:tcW w:w="624" w:type="pct"/>
          </w:tcPr>
          <w:p w14:paraId="45DEF01E" w14:textId="5D514977" w:rsidR="000D6B92" w:rsidRDefault="000D6B92" w:rsidP="000D6B92">
            <w:pPr>
              <w:spacing w:after="120" w:line="264" w:lineRule="auto"/>
            </w:pPr>
            <w:r>
              <w:t>Seek amendment</w:t>
            </w:r>
          </w:p>
        </w:tc>
        <w:tc>
          <w:tcPr>
            <w:tcW w:w="1017" w:type="pct"/>
          </w:tcPr>
          <w:p w14:paraId="14AE970D" w14:textId="76DC2EDA" w:rsidR="000D6B92" w:rsidRDefault="000D6B92" w:rsidP="000D6B92">
            <w:pPr>
              <w:spacing w:after="120" w:line="264" w:lineRule="auto"/>
            </w:pPr>
            <w:r w:rsidRPr="00632A02">
              <w:t>Please feel free to arrange to come and see my property.</w:t>
            </w:r>
          </w:p>
        </w:tc>
        <w:tc>
          <w:tcPr>
            <w:tcW w:w="1151" w:type="pct"/>
          </w:tcPr>
          <w:p w14:paraId="64E78B47" w14:textId="77777777" w:rsidR="000D6B92" w:rsidRDefault="000D6B92" w:rsidP="000D6B92">
            <w:pPr>
              <w:spacing w:after="120" w:line="264" w:lineRule="auto"/>
            </w:pPr>
            <w:r>
              <w:t xml:space="preserve">The property is poorly represented by the current proposed peatland overlay </w:t>
            </w:r>
            <w:r w:rsidRPr="004654B4">
              <w:t>– the flatter part is in the overlay while the steeper part is outside.</w:t>
            </w:r>
          </w:p>
          <w:p w14:paraId="3CE2BF36" w14:textId="77777777" w:rsidR="000D6B92" w:rsidRDefault="000D6B92" w:rsidP="000D6B92">
            <w:pPr>
              <w:spacing w:after="120" w:line="264" w:lineRule="auto"/>
            </w:pPr>
            <w:r>
              <w:t xml:space="preserve">Initially entire property was shown as peat but was amended after site visit. Lower paddock is still shown as peat which seems wrong. </w:t>
            </w:r>
          </w:p>
          <w:p w14:paraId="08E593A2" w14:textId="6ED5B91D" w:rsidR="000D6B92" w:rsidRDefault="000D6B92" w:rsidP="000D6B92">
            <w:pPr>
              <w:spacing w:after="120" w:line="264" w:lineRule="auto"/>
            </w:pPr>
            <w:r>
              <w:t>Concerns regarding GRWC’s intention to establish buffer zones with no definitions of how large these zones may be.</w:t>
            </w:r>
          </w:p>
        </w:tc>
        <w:tc>
          <w:tcPr>
            <w:tcW w:w="1300" w:type="pct"/>
          </w:tcPr>
          <w:p w14:paraId="3EF119D6" w14:textId="0E4DA169" w:rsidR="000D6B92" w:rsidRDefault="00A254F0" w:rsidP="000D6B92">
            <w:pPr>
              <w:spacing w:after="120" w:line="264" w:lineRule="auto"/>
            </w:pPr>
            <w:r w:rsidRPr="004F7D67">
              <w:rPr>
                <w:rFonts w:ascii="Calibri" w:hAnsi="Calibri" w:cs="Calibri"/>
                <w:b/>
                <w:u w:val="single"/>
              </w:rPr>
              <w:t>Reject</w:t>
            </w:r>
            <w:r>
              <w:rPr>
                <w:rFonts w:ascii="Calibri" w:hAnsi="Calibri" w:cs="Calibri"/>
              </w:rPr>
              <w:t xml:space="preserve"> – See the assessment in the S42a report for the reasoning.</w:t>
            </w:r>
          </w:p>
        </w:tc>
      </w:tr>
      <w:tr w:rsidR="000D6B92" w14:paraId="4B5B6002" w14:textId="485835E1" w:rsidTr="00ED406E">
        <w:trPr>
          <w:trHeight w:val="20"/>
        </w:trPr>
        <w:tc>
          <w:tcPr>
            <w:tcW w:w="3700" w:type="pct"/>
            <w:gridSpan w:val="5"/>
            <w:shd w:val="clear" w:color="auto" w:fill="E2EFD9" w:themeFill="accent6" w:themeFillTint="33"/>
          </w:tcPr>
          <w:p w14:paraId="2DCA779C" w14:textId="05C48CB1" w:rsidR="000D6B92" w:rsidRPr="004913C9" w:rsidRDefault="000D6B92" w:rsidP="000D6B92">
            <w:pPr>
              <w:pStyle w:val="Heading1"/>
            </w:pPr>
            <w:r w:rsidRPr="00794500">
              <w:t>Submitter</w:t>
            </w:r>
            <w:r>
              <w:t xml:space="preserve"> 99: </w:t>
            </w:r>
            <w:r w:rsidRPr="004913C9">
              <w:t>Silver Stream Railway Incorporated</w:t>
            </w:r>
          </w:p>
        </w:tc>
        <w:tc>
          <w:tcPr>
            <w:tcW w:w="1300" w:type="pct"/>
            <w:shd w:val="clear" w:color="auto" w:fill="E2EFD9" w:themeFill="accent6" w:themeFillTint="33"/>
          </w:tcPr>
          <w:p w14:paraId="7B17C636" w14:textId="77777777" w:rsidR="000D6B92" w:rsidRPr="00794500" w:rsidRDefault="000D6B92" w:rsidP="000D6B92">
            <w:pPr>
              <w:pStyle w:val="Heading1"/>
            </w:pPr>
          </w:p>
        </w:tc>
      </w:tr>
      <w:tr w:rsidR="000D6B92" w14:paraId="6E034132" w14:textId="5F09C8A9" w:rsidTr="00ED406E">
        <w:trPr>
          <w:trHeight w:val="20"/>
        </w:trPr>
        <w:tc>
          <w:tcPr>
            <w:tcW w:w="296" w:type="pct"/>
          </w:tcPr>
          <w:p w14:paraId="42B8F122" w14:textId="6E8C1BEE" w:rsidR="000D6B92" w:rsidRDefault="000D6B92" w:rsidP="000D6B92">
            <w:pPr>
              <w:spacing w:after="120" w:line="264" w:lineRule="auto"/>
            </w:pPr>
            <w:r>
              <w:t>S99.1</w:t>
            </w:r>
          </w:p>
        </w:tc>
        <w:tc>
          <w:tcPr>
            <w:tcW w:w="612" w:type="pct"/>
          </w:tcPr>
          <w:p w14:paraId="4C0785B5" w14:textId="4A12C9FB" w:rsidR="000D6B92" w:rsidRDefault="000D6B92" w:rsidP="000D6B92">
            <w:pPr>
              <w:spacing w:after="120" w:line="264" w:lineRule="auto"/>
            </w:pPr>
            <w:r>
              <w:t>Slope Hazard Overlay</w:t>
            </w:r>
          </w:p>
        </w:tc>
        <w:tc>
          <w:tcPr>
            <w:tcW w:w="624" w:type="pct"/>
          </w:tcPr>
          <w:p w14:paraId="7AC87032" w14:textId="2D6A0EB0" w:rsidR="000D6B92" w:rsidRDefault="000D6B92" w:rsidP="000D6B92">
            <w:pPr>
              <w:spacing w:after="120" w:line="264" w:lineRule="auto"/>
            </w:pPr>
            <w:r>
              <w:t>Seek amendment</w:t>
            </w:r>
          </w:p>
        </w:tc>
        <w:tc>
          <w:tcPr>
            <w:tcW w:w="1017" w:type="pct"/>
          </w:tcPr>
          <w:p w14:paraId="273FF3C5" w14:textId="77777777" w:rsidR="000D6B92" w:rsidRDefault="000D6B92" w:rsidP="000D6B92">
            <w:pPr>
              <w:spacing w:after="120" w:line="264" w:lineRule="auto"/>
            </w:pPr>
            <w:r w:rsidRPr="000171AA">
              <w:t>Please refer to the attached mark-ups of the slope hazard planning maps where SSR is seeking them to be amended by UHCC to reflect the actual land contours</w:t>
            </w:r>
            <w:r>
              <w:t>.</w:t>
            </w:r>
          </w:p>
          <w:p w14:paraId="57A16138" w14:textId="13967B94" w:rsidR="000D6B92" w:rsidRDefault="000D6B92" w:rsidP="000D6B92">
            <w:pPr>
              <w:spacing w:after="120" w:line="264" w:lineRule="auto"/>
            </w:pPr>
            <w:r>
              <w:t>(Maps included in full submission)</w:t>
            </w:r>
          </w:p>
        </w:tc>
        <w:tc>
          <w:tcPr>
            <w:tcW w:w="1151" w:type="pct"/>
          </w:tcPr>
          <w:p w14:paraId="7AB95377" w14:textId="77777777" w:rsidR="000D6B92" w:rsidRDefault="000D6B92" w:rsidP="000D6B92">
            <w:pPr>
              <w:spacing w:after="120" w:line="264" w:lineRule="auto"/>
            </w:pPr>
            <w:r>
              <w:t xml:space="preserve">Significant areas of railway land for SSR which are broadly flat have been included in the slope hazard maps as 26 degree or greater slopes. </w:t>
            </w:r>
          </w:p>
          <w:p w14:paraId="5F5D549B" w14:textId="77777777" w:rsidR="000D6B92" w:rsidRDefault="000D6B92" w:rsidP="000D6B92">
            <w:pPr>
              <w:spacing w:after="120" w:line="264" w:lineRule="auto"/>
            </w:pPr>
            <w:r>
              <w:t>Areas of stream bank are also included but should be removed because they are covered by setback requirements.</w:t>
            </w:r>
          </w:p>
          <w:p w14:paraId="651B93D5" w14:textId="3843825E" w:rsidR="000D6B92" w:rsidRDefault="000D6B92" w:rsidP="000D6B92">
            <w:pPr>
              <w:spacing w:after="120" w:line="264" w:lineRule="auto"/>
            </w:pPr>
            <w:r>
              <w:t>The inclusion of these areas of SSR railway land within the proposed high slope hazard area overlay could adversely affect the assessment and ongoing future replacement of existing and future structures.</w:t>
            </w:r>
          </w:p>
        </w:tc>
        <w:tc>
          <w:tcPr>
            <w:tcW w:w="1300" w:type="pct"/>
          </w:tcPr>
          <w:p w14:paraId="1563D696" w14:textId="34AB9FBE" w:rsidR="000D6B92" w:rsidRDefault="00A254F0" w:rsidP="000D6B92">
            <w:pPr>
              <w:spacing w:after="120" w:line="264" w:lineRule="auto"/>
            </w:pPr>
            <w:r w:rsidRPr="00D767EC">
              <w:rPr>
                <w:b/>
                <w:u w:val="single"/>
              </w:rPr>
              <w:t>Accept</w:t>
            </w:r>
            <w:r w:rsidRPr="00D767EC">
              <w:rPr>
                <w:u w:val="single"/>
              </w:rPr>
              <w:t xml:space="preserve"> </w:t>
            </w:r>
            <w:r>
              <w:t xml:space="preserve">this submission point </w:t>
            </w:r>
            <w:r w:rsidRPr="00D767EC">
              <w:rPr>
                <w:b/>
                <w:u w:val="single"/>
              </w:rPr>
              <w:t>in part</w:t>
            </w:r>
            <w:r>
              <w:t>, in that the High Slope Hazard Overlay has been reduced on the property, but not to the full extent sought in the submission</w:t>
            </w:r>
            <w:r w:rsidR="005E120D">
              <w:t>.</w:t>
            </w:r>
          </w:p>
        </w:tc>
      </w:tr>
      <w:tr w:rsidR="000D6B92" w14:paraId="1EDB2AFC" w14:textId="3D5921DE" w:rsidTr="00ED406E">
        <w:trPr>
          <w:trHeight w:val="20"/>
        </w:trPr>
        <w:tc>
          <w:tcPr>
            <w:tcW w:w="3700" w:type="pct"/>
            <w:gridSpan w:val="5"/>
            <w:shd w:val="clear" w:color="auto" w:fill="E2EFD9" w:themeFill="accent6" w:themeFillTint="33"/>
          </w:tcPr>
          <w:p w14:paraId="0E95AB59" w14:textId="299402C1" w:rsidR="000D6B92" w:rsidRPr="005A0AE9" w:rsidRDefault="000D6B92" w:rsidP="000D6B92">
            <w:pPr>
              <w:pStyle w:val="Heading1"/>
            </w:pPr>
            <w:r w:rsidRPr="00794500">
              <w:t>Submitter</w:t>
            </w:r>
            <w:r>
              <w:t xml:space="preserve"> 100: </w:t>
            </w:r>
            <w:r w:rsidRPr="005A0AE9">
              <w:rPr>
                <w:rFonts w:ascii="Calibri" w:hAnsi="Calibri" w:cs="Calibri"/>
                <w:bCs/>
                <w:color w:val="000000"/>
              </w:rPr>
              <w:t>Nicola Rothwell</w:t>
            </w:r>
          </w:p>
        </w:tc>
        <w:tc>
          <w:tcPr>
            <w:tcW w:w="1300" w:type="pct"/>
            <w:shd w:val="clear" w:color="auto" w:fill="E2EFD9" w:themeFill="accent6" w:themeFillTint="33"/>
          </w:tcPr>
          <w:p w14:paraId="1F751DE3" w14:textId="77777777" w:rsidR="000D6B92" w:rsidRPr="00794500" w:rsidRDefault="000D6B92" w:rsidP="000D6B92">
            <w:pPr>
              <w:pStyle w:val="Heading1"/>
            </w:pPr>
          </w:p>
        </w:tc>
      </w:tr>
      <w:tr w:rsidR="000D6B92" w14:paraId="62675389" w14:textId="63FAFA9F" w:rsidTr="00ED406E">
        <w:trPr>
          <w:trHeight w:val="20"/>
        </w:trPr>
        <w:tc>
          <w:tcPr>
            <w:tcW w:w="296" w:type="pct"/>
          </w:tcPr>
          <w:p w14:paraId="5F8054ED" w14:textId="0F961387" w:rsidR="000D6B92" w:rsidRDefault="000D6B92" w:rsidP="000D6B92">
            <w:pPr>
              <w:spacing w:after="120" w:line="264" w:lineRule="auto"/>
            </w:pPr>
            <w:r>
              <w:t>S100.1</w:t>
            </w:r>
          </w:p>
        </w:tc>
        <w:tc>
          <w:tcPr>
            <w:tcW w:w="612" w:type="pct"/>
          </w:tcPr>
          <w:p w14:paraId="5946F8F0" w14:textId="15D973E7" w:rsidR="000D6B92" w:rsidRDefault="000D6B92" w:rsidP="000D6B92">
            <w:pPr>
              <w:spacing w:after="120" w:line="264" w:lineRule="auto"/>
            </w:pPr>
            <w:r>
              <w:t>Mangaroa Peat Overlay</w:t>
            </w:r>
          </w:p>
        </w:tc>
        <w:tc>
          <w:tcPr>
            <w:tcW w:w="624" w:type="pct"/>
          </w:tcPr>
          <w:p w14:paraId="4FB07A02" w14:textId="524031DE" w:rsidR="000D6B92" w:rsidRDefault="000D6B92" w:rsidP="000D6B92">
            <w:pPr>
              <w:spacing w:after="120" w:line="264" w:lineRule="auto"/>
            </w:pPr>
            <w:r>
              <w:t>Seek amendment</w:t>
            </w:r>
          </w:p>
        </w:tc>
        <w:tc>
          <w:tcPr>
            <w:tcW w:w="1017" w:type="pct"/>
          </w:tcPr>
          <w:p w14:paraId="12C8FE29" w14:textId="53B57359" w:rsidR="000D6B92" w:rsidRDefault="000D6B92" w:rsidP="000D6B92">
            <w:pPr>
              <w:spacing w:after="120" w:line="264" w:lineRule="auto"/>
            </w:pPr>
            <w:r>
              <w:t>PC47 to adopt a “horses for courses” approach that allows a pragmatic and risk-based approach to the processes for consenting for subdivision and building. That may mean a more streamlined approach for subdivisions for a single additional dwelling. In those cases, a single approach to an engineer is to be preferred to keep costs down.</w:t>
            </w:r>
          </w:p>
        </w:tc>
        <w:tc>
          <w:tcPr>
            <w:tcW w:w="1151" w:type="pct"/>
          </w:tcPr>
          <w:p w14:paraId="43CB1EBF" w14:textId="6D6CC355" w:rsidR="000D6B92" w:rsidRDefault="000D6B92" w:rsidP="000D6B92">
            <w:pPr>
              <w:spacing w:after="120" w:line="264" w:lineRule="auto"/>
            </w:pPr>
            <w:r>
              <w:t>Peat is just another soil type. The Building Act process requires that foundations on poor ground conditions must be designed by an engineer. While this is sufficient for new housing PC47 is required to ensure that viable building platforms are available before subdivision is consented. This approach may duplicate processes and increase the cost of subdivision and building. UHCC already requires the identification of building platforms as part of subdivision consents.</w:t>
            </w:r>
          </w:p>
        </w:tc>
        <w:tc>
          <w:tcPr>
            <w:tcW w:w="1300" w:type="pct"/>
          </w:tcPr>
          <w:p w14:paraId="2E6D9C99" w14:textId="07E7AF2D" w:rsidR="000D6B92" w:rsidRDefault="00A254F0" w:rsidP="000D6B92">
            <w:pPr>
              <w:spacing w:after="120" w:line="264" w:lineRule="auto"/>
            </w:pPr>
            <w:r w:rsidRPr="00D767EC">
              <w:rPr>
                <w:rFonts w:ascii="Calibri" w:hAnsi="Calibri" w:cs="Calibri"/>
                <w:b/>
                <w:u w:val="single"/>
              </w:rPr>
              <w:t>Reject</w:t>
            </w:r>
            <w:r>
              <w:rPr>
                <w:rFonts w:ascii="Calibri" w:hAnsi="Calibri" w:cs="Calibri"/>
              </w:rPr>
              <w:t xml:space="preserve"> – See the assessment in the S42a report for the reasoning.</w:t>
            </w:r>
          </w:p>
        </w:tc>
      </w:tr>
      <w:tr w:rsidR="000D6B92" w14:paraId="57C33711" w14:textId="09B3535F" w:rsidTr="00ED406E">
        <w:trPr>
          <w:trHeight w:val="20"/>
        </w:trPr>
        <w:tc>
          <w:tcPr>
            <w:tcW w:w="296" w:type="pct"/>
          </w:tcPr>
          <w:p w14:paraId="6B790EA3" w14:textId="48DF9412" w:rsidR="000D6B92" w:rsidRDefault="000D6B92" w:rsidP="000D6B92">
            <w:pPr>
              <w:spacing w:after="120" w:line="264" w:lineRule="auto"/>
            </w:pPr>
            <w:r w:rsidRPr="005A0FFA">
              <w:t>S100.</w:t>
            </w:r>
            <w:r>
              <w:t>2</w:t>
            </w:r>
          </w:p>
        </w:tc>
        <w:tc>
          <w:tcPr>
            <w:tcW w:w="612" w:type="pct"/>
          </w:tcPr>
          <w:p w14:paraId="1E337F86" w14:textId="03C60065" w:rsidR="000D6B92" w:rsidRDefault="000D6B92" w:rsidP="000D6B92">
            <w:pPr>
              <w:spacing w:after="120" w:line="264" w:lineRule="auto"/>
            </w:pPr>
            <w:r>
              <w:t>Mangaroa Peat Overlay</w:t>
            </w:r>
          </w:p>
        </w:tc>
        <w:tc>
          <w:tcPr>
            <w:tcW w:w="624" w:type="pct"/>
          </w:tcPr>
          <w:p w14:paraId="38AFF858" w14:textId="5E09E800" w:rsidR="000D6B92" w:rsidRDefault="000D6B92" w:rsidP="000D6B92">
            <w:pPr>
              <w:spacing w:after="120" w:line="264" w:lineRule="auto"/>
            </w:pPr>
            <w:r>
              <w:t>Seek amendment</w:t>
            </w:r>
          </w:p>
        </w:tc>
        <w:tc>
          <w:tcPr>
            <w:tcW w:w="1017" w:type="pct"/>
          </w:tcPr>
          <w:p w14:paraId="51D71871" w14:textId="1DA6A744" w:rsidR="000D6B92" w:rsidRDefault="000D6B92" w:rsidP="000D6B92">
            <w:pPr>
              <w:spacing w:after="120" w:line="264" w:lineRule="auto"/>
            </w:pPr>
            <w:r>
              <w:t>Change the names of the zones to something like “Sensitive land planning zone” for the Mangaroa Peatlands Hazard and “Slope assessment planning zone” or “Soil type Risk planning zone” for the High Slope Hazard zones.</w:t>
            </w:r>
          </w:p>
        </w:tc>
        <w:tc>
          <w:tcPr>
            <w:tcW w:w="1151" w:type="pct"/>
          </w:tcPr>
          <w:p w14:paraId="43D18409" w14:textId="008E950F" w:rsidR="000D6B92" w:rsidRDefault="000D6B92" w:rsidP="000D6B92">
            <w:pPr>
              <w:spacing w:after="120" w:line="264" w:lineRule="auto"/>
            </w:pPr>
            <w:r>
              <w:t xml:space="preserve">RPS change 1 proposes the protection and restoration of peat-based soils to prevent the release of any stored carbon. It is likely that rules will be applied to peat soils that are similar to rules applying to wetlands. Similar rules would significantly constrain land use for little environmental gain. Current peat maps do not provide details on height and depth of peat. RPS change 1 also mentions high slope areas. While UHCC aims to only use provisions and maps for new building or subdivision, GWRC may use the overlay to impose land use restrictions to depopulate areas like the Mangaroa Valley. The language should be changed to distance peatland and slopes from GWRC’s goals. </w:t>
            </w:r>
          </w:p>
        </w:tc>
        <w:tc>
          <w:tcPr>
            <w:tcW w:w="1300" w:type="pct"/>
          </w:tcPr>
          <w:p w14:paraId="3F921A0F" w14:textId="5E381827" w:rsidR="000D6B92" w:rsidRDefault="00A254F0" w:rsidP="000D6B92">
            <w:pPr>
              <w:spacing w:after="120" w:line="264" w:lineRule="auto"/>
            </w:pPr>
            <w:r w:rsidRPr="00227021">
              <w:rPr>
                <w:rFonts w:ascii="Calibri" w:hAnsi="Calibri" w:cs="Calibri"/>
                <w:b/>
                <w:u w:val="single"/>
              </w:rPr>
              <w:t>Reject</w:t>
            </w:r>
            <w:r>
              <w:rPr>
                <w:rFonts w:ascii="Calibri" w:hAnsi="Calibri" w:cs="Calibri"/>
              </w:rPr>
              <w:t xml:space="preserve"> – See the assessment in the S42a report for the reasoning.</w:t>
            </w:r>
          </w:p>
        </w:tc>
      </w:tr>
      <w:tr w:rsidR="000D6B92" w14:paraId="46B08292" w14:textId="75D3C063" w:rsidTr="00ED406E">
        <w:trPr>
          <w:trHeight w:val="20"/>
        </w:trPr>
        <w:tc>
          <w:tcPr>
            <w:tcW w:w="296" w:type="pct"/>
          </w:tcPr>
          <w:p w14:paraId="5E111B49" w14:textId="444055A0" w:rsidR="000D6B92" w:rsidRDefault="000D6B92" w:rsidP="000D6B92">
            <w:pPr>
              <w:spacing w:after="120" w:line="264" w:lineRule="auto"/>
            </w:pPr>
            <w:r w:rsidRPr="00B725CA">
              <w:t>S100.3</w:t>
            </w:r>
          </w:p>
        </w:tc>
        <w:tc>
          <w:tcPr>
            <w:tcW w:w="612" w:type="pct"/>
          </w:tcPr>
          <w:p w14:paraId="51509610" w14:textId="3D162284" w:rsidR="000D6B92" w:rsidRDefault="000D6B92" w:rsidP="000D6B92">
            <w:pPr>
              <w:spacing w:after="120" w:line="264" w:lineRule="auto"/>
            </w:pPr>
            <w:r>
              <w:t>General</w:t>
            </w:r>
          </w:p>
        </w:tc>
        <w:tc>
          <w:tcPr>
            <w:tcW w:w="624" w:type="pct"/>
          </w:tcPr>
          <w:p w14:paraId="1B99B5C9" w14:textId="1536E59E" w:rsidR="000D6B92" w:rsidRDefault="000D6B92" w:rsidP="000D6B92">
            <w:pPr>
              <w:spacing w:after="120" w:line="264" w:lineRule="auto"/>
            </w:pPr>
            <w:r>
              <w:t>Seek amendment</w:t>
            </w:r>
          </w:p>
        </w:tc>
        <w:tc>
          <w:tcPr>
            <w:tcW w:w="1017" w:type="pct"/>
          </w:tcPr>
          <w:p w14:paraId="72DFAEEB" w14:textId="42B5A0BA" w:rsidR="000D6B92" w:rsidRDefault="000D6B92" w:rsidP="000D6B92">
            <w:pPr>
              <w:spacing w:after="120" w:line="264" w:lineRule="auto"/>
            </w:pPr>
            <w:r>
              <w:t>Have 3 categories for each hazard, No risk, some risk, and High risk. Classify the Wellington Fault Zone as high risk. Classify the Mangaroa Peatlands and High slope zone as some risk.</w:t>
            </w:r>
          </w:p>
        </w:tc>
        <w:tc>
          <w:tcPr>
            <w:tcW w:w="1151" w:type="pct"/>
          </w:tcPr>
          <w:p w14:paraId="0A46517B" w14:textId="64438F90" w:rsidR="000D6B92" w:rsidRDefault="000D6B92" w:rsidP="000D6B92">
            <w:pPr>
              <w:spacing w:after="120" w:line="264" w:lineRule="auto"/>
            </w:pPr>
            <w:r>
              <w:t xml:space="preserve">Introducing three risk levels (no risk, some risk, high risk) enables more stringent controls later, when more accurate hazard information is available. Slope and peatland should be categorised as some risk to manage new subdivision in accordance with PC47 and to remove it from RPS change 1 </w:t>
            </w:r>
            <w:proofErr w:type="gramStart"/>
            <w:r>
              <w:t>zones</w:t>
            </w:r>
            <w:proofErr w:type="gramEnd"/>
            <w:r>
              <w:t xml:space="preserve"> where development should be avoided.</w:t>
            </w:r>
          </w:p>
        </w:tc>
        <w:tc>
          <w:tcPr>
            <w:tcW w:w="1300" w:type="pct"/>
          </w:tcPr>
          <w:p w14:paraId="11811AA1" w14:textId="77777777" w:rsidR="00B725CA" w:rsidRPr="004A35A1" w:rsidRDefault="00B725CA" w:rsidP="00B725CA">
            <w:pPr>
              <w:pStyle w:val="UHCCBody1OList"/>
              <w:numPr>
                <w:ilvl w:val="0"/>
                <w:numId w:val="0"/>
              </w:numPr>
              <w:rPr>
                <w:rFonts w:asciiTheme="minorHAnsi" w:eastAsiaTheme="minorHAnsi" w:hAnsiTheme="minorHAnsi" w:cstheme="minorBidi"/>
                <w:sz w:val="22"/>
                <w:szCs w:val="22"/>
              </w:rPr>
            </w:pPr>
            <w:r w:rsidRPr="00227021">
              <w:rPr>
                <w:rFonts w:asciiTheme="minorHAnsi" w:eastAsiaTheme="minorHAnsi" w:hAnsiTheme="minorHAnsi" w:cstheme="minorBidi"/>
                <w:b/>
                <w:sz w:val="22"/>
                <w:szCs w:val="22"/>
                <w:u w:val="single"/>
              </w:rPr>
              <w:t>Accept</w:t>
            </w:r>
            <w:r w:rsidRPr="004A35A1">
              <w:rPr>
                <w:rFonts w:asciiTheme="minorHAnsi" w:eastAsiaTheme="minorHAnsi" w:hAnsiTheme="minorHAnsi" w:cstheme="minorBidi"/>
                <w:sz w:val="22"/>
                <w:szCs w:val="22"/>
              </w:rPr>
              <w:t xml:space="preserve"> this submission point insofar as that the different natural hazards have been given different hazard rankings, and the Mangaroa Peat Overlay has been assigned a medium hazard and not a high hazard as sort by the submitters. </w:t>
            </w:r>
          </w:p>
          <w:p w14:paraId="57889D5C" w14:textId="77777777" w:rsidR="000D6B92" w:rsidRDefault="000D6B92" w:rsidP="000D6B92">
            <w:pPr>
              <w:spacing w:after="120" w:line="264" w:lineRule="auto"/>
            </w:pPr>
          </w:p>
        </w:tc>
      </w:tr>
      <w:tr w:rsidR="000D6B92" w14:paraId="1B3434B3" w14:textId="5E4A7D33" w:rsidTr="00ED406E">
        <w:trPr>
          <w:trHeight w:val="20"/>
        </w:trPr>
        <w:tc>
          <w:tcPr>
            <w:tcW w:w="296" w:type="pct"/>
          </w:tcPr>
          <w:p w14:paraId="3FA3F365" w14:textId="7321A1DB" w:rsidR="000D6B92" w:rsidRDefault="000D6B92" w:rsidP="000D6B92">
            <w:pPr>
              <w:spacing w:after="120" w:line="264" w:lineRule="auto"/>
            </w:pPr>
            <w:r w:rsidRPr="005A0FFA">
              <w:t>S100.</w:t>
            </w:r>
            <w:r>
              <w:t>4</w:t>
            </w:r>
          </w:p>
        </w:tc>
        <w:tc>
          <w:tcPr>
            <w:tcW w:w="612" w:type="pct"/>
          </w:tcPr>
          <w:p w14:paraId="0FBD3F43" w14:textId="761392B2" w:rsidR="000D6B92" w:rsidRDefault="000D6B92" w:rsidP="000D6B92">
            <w:pPr>
              <w:spacing w:after="120" w:line="264" w:lineRule="auto"/>
            </w:pPr>
            <w:r>
              <w:t>General</w:t>
            </w:r>
          </w:p>
        </w:tc>
        <w:tc>
          <w:tcPr>
            <w:tcW w:w="624" w:type="pct"/>
          </w:tcPr>
          <w:p w14:paraId="6A30B173" w14:textId="67EFAE9F" w:rsidR="000D6B92" w:rsidRDefault="000D6B92" w:rsidP="000D6B92">
            <w:pPr>
              <w:spacing w:after="120" w:line="264" w:lineRule="auto"/>
            </w:pPr>
            <w:r>
              <w:t>Seek amendment</w:t>
            </w:r>
          </w:p>
        </w:tc>
        <w:tc>
          <w:tcPr>
            <w:tcW w:w="1017" w:type="pct"/>
          </w:tcPr>
          <w:p w14:paraId="691466E3" w14:textId="4AE9D6F0" w:rsidR="000D6B92" w:rsidRDefault="000D6B92" w:rsidP="000D6B92">
            <w:pPr>
              <w:spacing w:after="120" w:line="264" w:lineRule="auto"/>
            </w:pPr>
            <w:r w:rsidRPr="006C262E">
              <w:t>Withdraw the cost benefit analysis and correct the mistaken facts and assumptions before re-publishing it.</w:t>
            </w:r>
          </w:p>
        </w:tc>
        <w:tc>
          <w:tcPr>
            <w:tcW w:w="1151" w:type="pct"/>
          </w:tcPr>
          <w:p w14:paraId="4EBBF1B3" w14:textId="0758B2F2" w:rsidR="000D6B92" w:rsidRDefault="000D6B92" w:rsidP="000D6B92">
            <w:pPr>
              <w:spacing w:after="120" w:line="264" w:lineRule="auto"/>
            </w:pPr>
            <w:r>
              <w:t xml:space="preserve">The cost benefit analysis contains material mistakes which lead to risk assumptions that do not align with lived experience. It discounts the impact of hazard overlays on land values and insurability and the risk of </w:t>
            </w:r>
            <w:r w:rsidRPr="009C2B13">
              <w:t>regulatory misfeasance by GWRC</w:t>
            </w:r>
            <w:r>
              <w:t>. It also over-estimates the risk to existing buildings and discounts the feasibility of engineering solutions.</w:t>
            </w:r>
          </w:p>
        </w:tc>
        <w:tc>
          <w:tcPr>
            <w:tcW w:w="1300" w:type="pct"/>
          </w:tcPr>
          <w:p w14:paraId="6AB1F440" w14:textId="290382F6" w:rsidR="000D6B92" w:rsidRDefault="00A254F0" w:rsidP="000D6B92">
            <w:pPr>
              <w:spacing w:after="120" w:line="264" w:lineRule="auto"/>
            </w:pPr>
            <w:r w:rsidRPr="003113F4">
              <w:rPr>
                <w:rFonts w:ascii="Calibri" w:hAnsi="Calibri" w:cs="Calibri"/>
                <w:b/>
                <w:u w:val="single"/>
              </w:rPr>
              <w:t>Reject</w:t>
            </w:r>
            <w:r>
              <w:rPr>
                <w:rFonts w:ascii="Calibri" w:hAnsi="Calibri" w:cs="Calibri"/>
              </w:rPr>
              <w:t xml:space="preserve"> – See the assessment in the S42a report for the reasoning.</w:t>
            </w:r>
          </w:p>
        </w:tc>
      </w:tr>
      <w:tr w:rsidR="000D6B92" w14:paraId="0FE57354" w14:textId="0E9122F0" w:rsidTr="00ED406E">
        <w:trPr>
          <w:trHeight w:val="20"/>
        </w:trPr>
        <w:tc>
          <w:tcPr>
            <w:tcW w:w="296" w:type="pct"/>
          </w:tcPr>
          <w:p w14:paraId="0EAF4445" w14:textId="6C4B3A61" w:rsidR="000D6B92" w:rsidRDefault="000D6B92" w:rsidP="000D6B92">
            <w:pPr>
              <w:spacing w:after="120" w:line="264" w:lineRule="auto"/>
            </w:pPr>
            <w:r w:rsidRPr="005A0FFA">
              <w:t>S100.</w:t>
            </w:r>
            <w:r>
              <w:t>5</w:t>
            </w:r>
          </w:p>
        </w:tc>
        <w:tc>
          <w:tcPr>
            <w:tcW w:w="612" w:type="pct"/>
          </w:tcPr>
          <w:p w14:paraId="74DAD2EB" w14:textId="710B029E" w:rsidR="000D6B92" w:rsidRDefault="000D6B92" w:rsidP="000D6B92">
            <w:pPr>
              <w:spacing w:after="120" w:line="264" w:lineRule="auto"/>
            </w:pPr>
            <w:r>
              <w:t>Mangaroa Peat Overlay</w:t>
            </w:r>
          </w:p>
        </w:tc>
        <w:tc>
          <w:tcPr>
            <w:tcW w:w="624" w:type="pct"/>
          </w:tcPr>
          <w:p w14:paraId="09DA88FF" w14:textId="4E706713" w:rsidR="000D6B92" w:rsidRDefault="000D6B92" w:rsidP="000D6B92">
            <w:pPr>
              <w:spacing w:after="120" w:line="264" w:lineRule="auto"/>
            </w:pPr>
            <w:r>
              <w:t>Seek amendment</w:t>
            </w:r>
          </w:p>
        </w:tc>
        <w:tc>
          <w:tcPr>
            <w:tcW w:w="1017" w:type="pct"/>
          </w:tcPr>
          <w:p w14:paraId="1FC6496C" w14:textId="52907575" w:rsidR="000D6B92" w:rsidRDefault="000D6B92" w:rsidP="000D6B92">
            <w:pPr>
              <w:spacing w:after="120" w:line="264" w:lineRule="auto"/>
            </w:pPr>
            <w:r>
              <w:t xml:space="preserve">Amend the map to be the peat defined in the Soil Bureau survey of the peatland and documented in this Overlay, as modified by the sites that have been ground </w:t>
            </w:r>
            <w:proofErr w:type="spellStart"/>
            <w:r>
              <w:t>truthed</w:t>
            </w:r>
            <w:proofErr w:type="spellEnd"/>
            <w:r>
              <w:t>: ArcGIS - Mangaroa Valley Soils.</w:t>
            </w:r>
          </w:p>
        </w:tc>
        <w:tc>
          <w:tcPr>
            <w:tcW w:w="1151" w:type="pct"/>
          </w:tcPr>
          <w:p w14:paraId="14FB8336" w14:textId="70D5A62F" w:rsidR="000D6B92" w:rsidRDefault="000D6B92" w:rsidP="000D6B92">
            <w:pPr>
              <w:spacing w:after="120" w:line="264" w:lineRule="auto"/>
            </w:pPr>
            <w:r>
              <w:t xml:space="preserve">The boundaries of peatland are probably smaller than currently identified and should be based on an existing report called “Soils of Mangaroa-Whitemans Valley, Upper Hutt, New Zealand”. </w:t>
            </w:r>
            <w:r w:rsidRPr="001821AB">
              <w:t>Th</w:t>
            </w:r>
            <w:r>
              <w:t>e</w:t>
            </w:r>
            <w:r w:rsidRPr="001821AB">
              <w:t xml:space="preserve"> soil type of </w:t>
            </w:r>
            <w:proofErr w:type="spellStart"/>
            <w:r w:rsidRPr="001821AB">
              <w:t>Golans</w:t>
            </w:r>
            <w:proofErr w:type="spellEnd"/>
            <w:r w:rsidRPr="001821AB">
              <w:t xml:space="preserve"> Clay with peat</w:t>
            </w:r>
            <w:r>
              <w:t xml:space="preserve"> should be excluded from the peat hazard overlay.</w:t>
            </w:r>
          </w:p>
        </w:tc>
        <w:tc>
          <w:tcPr>
            <w:tcW w:w="1300" w:type="pct"/>
          </w:tcPr>
          <w:p w14:paraId="70F61AFD" w14:textId="06C3D556" w:rsidR="000D6B92" w:rsidRDefault="00A254F0" w:rsidP="000D6B92">
            <w:pPr>
              <w:spacing w:after="120" w:line="264" w:lineRule="auto"/>
            </w:pPr>
            <w:r w:rsidRPr="003113F4">
              <w:rPr>
                <w:rFonts w:ascii="Calibri" w:hAnsi="Calibri" w:cs="Calibri"/>
                <w:b/>
                <w:u w:val="single"/>
              </w:rPr>
              <w:t>Reject</w:t>
            </w:r>
            <w:r>
              <w:rPr>
                <w:rFonts w:ascii="Calibri" w:hAnsi="Calibri" w:cs="Calibri"/>
              </w:rPr>
              <w:t xml:space="preserve"> – See the assessment in the S42a report for the reasoning.</w:t>
            </w:r>
          </w:p>
        </w:tc>
      </w:tr>
      <w:tr w:rsidR="000D6B92" w14:paraId="47E5BD97" w14:textId="39210082" w:rsidTr="00ED406E">
        <w:trPr>
          <w:trHeight w:val="20"/>
        </w:trPr>
        <w:tc>
          <w:tcPr>
            <w:tcW w:w="296" w:type="pct"/>
          </w:tcPr>
          <w:p w14:paraId="47561051" w14:textId="1D0B83C4" w:rsidR="000D6B92" w:rsidRDefault="000D6B92" w:rsidP="000D6B92">
            <w:pPr>
              <w:spacing w:after="120" w:line="264" w:lineRule="auto"/>
            </w:pPr>
            <w:r w:rsidRPr="005A0FFA">
              <w:t>S100.</w:t>
            </w:r>
            <w:r>
              <w:t>6</w:t>
            </w:r>
          </w:p>
        </w:tc>
        <w:tc>
          <w:tcPr>
            <w:tcW w:w="612" w:type="pct"/>
          </w:tcPr>
          <w:p w14:paraId="4BBCD50F" w14:textId="73E5BB8E" w:rsidR="000D6B92" w:rsidRDefault="000D6B92" w:rsidP="000D6B92">
            <w:pPr>
              <w:spacing w:after="120" w:line="264" w:lineRule="auto"/>
            </w:pPr>
            <w:r>
              <w:t>Mangaroa Peat Overlay</w:t>
            </w:r>
          </w:p>
        </w:tc>
        <w:tc>
          <w:tcPr>
            <w:tcW w:w="624" w:type="pct"/>
          </w:tcPr>
          <w:p w14:paraId="26466DED" w14:textId="4F593DD5" w:rsidR="000D6B92" w:rsidRDefault="000D6B92" w:rsidP="000D6B92">
            <w:pPr>
              <w:spacing w:after="120" w:line="264" w:lineRule="auto"/>
            </w:pPr>
            <w:r>
              <w:t>Seek amendment</w:t>
            </w:r>
          </w:p>
        </w:tc>
        <w:tc>
          <w:tcPr>
            <w:tcW w:w="1017" w:type="pct"/>
          </w:tcPr>
          <w:p w14:paraId="76F3EFE4" w14:textId="50E77511" w:rsidR="000D6B92" w:rsidRDefault="000D6B92" w:rsidP="000D6B92">
            <w:pPr>
              <w:spacing w:after="120" w:line="264" w:lineRule="auto"/>
            </w:pPr>
            <w:r w:rsidRPr="00632A02">
              <w:t>Please feel free to arrange to come and see my property.</w:t>
            </w:r>
          </w:p>
        </w:tc>
        <w:tc>
          <w:tcPr>
            <w:tcW w:w="1151" w:type="pct"/>
          </w:tcPr>
          <w:p w14:paraId="5A82FA7F" w14:textId="77777777" w:rsidR="000D6B92" w:rsidRDefault="000D6B92" w:rsidP="000D6B92">
            <w:pPr>
              <w:spacing w:after="120" w:line="264" w:lineRule="auto"/>
            </w:pPr>
            <w:r>
              <w:t xml:space="preserve">The property is poorly represented by the current proposed peatland overlay </w:t>
            </w:r>
            <w:r w:rsidRPr="004654B4">
              <w:t>– the flatter part is in the overlay while the steeper part is outside.</w:t>
            </w:r>
          </w:p>
          <w:p w14:paraId="38F29738" w14:textId="77777777" w:rsidR="000D6B92" w:rsidRDefault="000D6B92" w:rsidP="000D6B92">
            <w:pPr>
              <w:spacing w:after="120" w:line="264" w:lineRule="auto"/>
            </w:pPr>
            <w:r>
              <w:t xml:space="preserve">Initially entire property was shown as peat but was amended after site visit. Lower paddock is still shown as peat which seems wrong. </w:t>
            </w:r>
          </w:p>
          <w:p w14:paraId="0746F305" w14:textId="7904215F" w:rsidR="000D6B92" w:rsidRDefault="000D6B92" w:rsidP="000D6B92">
            <w:pPr>
              <w:spacing w:after="120" w:line="264" w:lineRule="auto"/>
            </w:pPr>
            <w:r>
              <w:t>Concerns regarding GRWC’s intention to establish buffer zones with no definitions or how large these zones may be.</w:t>
            </w:r>
          </w:p>
        </w:tc>
        <w:tc>
          <w:tcPr>
            <w:tcW w:w="1300" w:type="pct"/>
          </w:tcPr>
          <w:p w14:paraId="421D4AE0" w14:textId="21DC000A" w:rsidR="000D6B92" w:rsidRDefault="00A254F0" w:rsidP="000D6B92">
            <w:pPr>
              <w:spacing w:after="120" w:line="264" w:lineRule="auto"/>
            </w:pPr>
            <w:r w:rsidRPr="003113F4">
              <w:rPr>
                <w:rFonts w:ascii="Calibri" w:hAnsi="Calibri" w:cs="Calibri"/>
                <w:b/>
                <w:u w:val="single"/>
              </w:rPr>
              <w:t>Reject</w:t>
            </w:r>
            <w:r>
              <w:rPr>
                <w:rFonts w:ascii="Calibri" w:hAnsi="Calibri" w:cs="Calibri"/>
              </w:rPr>
              <w:t xml:space="preserve"> – See the assessment in the S42a report for the reasoning.</w:t>
            </w:r>
          </w:p>
        </w:tc>
      </w:tr>
      <w:tr w:rsidR="000D6B92" w14:paraId="34CE0A0E" w14:textId="377D105C" w:rsidTr="00ED406E">
        <w:trPr>
          <w:trHeight w:val="20"/>
        </w:trPr>
        <w:tc>
          <w:tcPr>
            <w:tcW w:w="3700" w:type="pct"/>
            <w:gridSpan w:val="5"/>
            <w:shd w:val="clear" w:color="auto" w:fill="E2EFD9" w:themeFill="accent6" w:themeFillTint="33"/>
          </w:tcPr>
          <w:p w14:paraId="2E81635F" w14:textId="2BCFF108" w:rsidR="000D6B92" w:rsidRPr="00270955" w:rsidRDefault="000D6B92" w:rsidP="000D6B92">
            <w:pPr>
              <w:pStyle w:val="Heading1"/>
            </w:pPr>
            <w:r w:rsidRPr="00794500">
              <w:t>Submitter</w:t>
            </w:r>
            <w:r>
              <w:t xml:space="preserve"> 101:</w:t>
            </w:r>
            <w:r w:rsidRPr="00270955">
              <w:rPr>
                <w:bCs/>
              </w:rPr>
              <w:t xml:space="preserve"> </w:t>
            </w:r>
            <w:r w:rsidRPr="00C57A02">
              <w:rPr>
                <w:rFonts w:ascii="Calibri" w:hAnsi="Calibri" w:cs="Calibri"/>
                <w:bCs/>
                <w:color w:val="000000"/>
              </w:rPr>
              <w:t>Lisa</w:t>
            </w:r>
            <w:r w:rsidRPr="00270955">
              <w:rPr>
                <w:rFonts w:ascii="Calibri" w:hAnsi="Calibri" w:cs="Calibri"/>
                <w:bCs/>
                <w:color w:val="000000"/>
              </w:rPr>
              <w:t xml:space="preserve"> Williams</w:t>
            </w:r>
          </w:p>
        </w:tc>
        <w:tc>
          <w:tcPr>
            <w:tcW w:w="1300" w:type="pct"/>
            <w:shd w:val="clear" w:color="auto" w:fill="E2EFD9" w:themeFill="accent6" w:themeFillTint="33"/>
          </w:tcPr>
          <w:p w14:paraId="53E9621A" w14:textId="77777777" w:rsidR="000D6B92" w:rsidRPr="00794500" w:rsidRDefault="000D6B92" w:rsidP="000D6B92">
            <w:pPr>
              <w:pStyle w:val="Heading1"/>
            </w:pPr>
          </w:p>
        </w:tc>
      </w:tr>
      <w:tr w:rsidR="000D6B92" w14:paraId="3DDB13BA" w14:textId="14310476" w:rsidTr="00ED406E">
        <w:trPr>
          <w:trHeight w:val="20"/>
        </w:trPr>
        <w:tc>
          <w:tcPr>
            <w:tcW w:w="296" w:type="pct"/>
          </w:tcPr>
          <w:p w14:paraId="0D84E972" w14:textId="3A972B6E" w:rsidR="000D6B92" w:rsidRDefault="000D6B92" w:rsidP="000D6B92">
            <w:pPr>
              <w:spacing w:after="120" w:line="264" w:lineRule="auto"/>
            </w:pPr>
            <w:r>
              <w:t>S101.1</w:t>
            </w:r>
          </w:p>
        </w:tc>
        <w:tc>
          <w:tcPr>
            <w:tcW w:w="612" w:type="pct"/>
          </w:tcPr>
          <w:p w14:paraId="3EFC7AB4" w14:textId="75F30A6E" w:rsidR="000D6B92" w:rsidRDefault="000D6B92" w:rsidP="000D6B92">
            <w:pPr>
              <w:spacing w:after="120" w:line="264" w:lineRule="auto"/>
            </w:pPr>
            <w:r>
              <w:t>Mangaroa Peat Overlay</w:t>
            </w:r>
          </w:p>
        </w:tc>
        <w:tc>
          <w:tcPr>
            <w:tcW w:w="624" w:type="pct"/>
          </w:tcPr>
          <w:p w14:paraId="3CA6C84F" w14:textId="07E40524" w:rsidR="000D6B92" w:rsidRDefault="000D6B92" w:rsidP="000D6B92">
            <w:pPr>
              <w:spacing w:after="120" w:line="264" w:lineRule="auto"/>
            </w:pPr>
            <w:r>
              <w:t>Seek amendment</w:t>
            </w:r>
          </w:p>
        </w:tc>
        <w:tc>
          <w:tcPr>
            <w:tcW w:w="1017" w:type="pct"/>
          </w:tcPr>
          <w:p w14:paraId="61B02569" w14:textId="4AB2DA22" w:rsidR="000D6B92" w:rsidRDefault="000D6B92" w:rsidP="000D6B92">
            <w:pPr>
              <w:pStyle w:val="ListParagraph"/>
              <w:numPr>
                <w:ilvl w:val="0"/>
                <w:numId w:val="9"/>
              </w:numPr>
              <w:spacing w:after="120" w:line="264" w:lineRule="auto"/>
              <w:ind w:left="368"/>
              <w:contextualSpacing w:val="0"/>
            </w:pPr>
            <w:r>
              <w:t>Ensure the Peat Overlay is accurate – especially where it overlays Lots with existing houses. Currently it is inaccurate and the ‘ground truthing’ carried out by Coffey excluded /misinterpreted some data.</w:t>
            </w:r>
          </w:p>
          <w:p w14:paraId="76FC1F62" w14:textId="30367495" w:rsidR="000D6B92" w:rsidRDefault="000D6B92" w:rsidP="000D6B92">
            <w:pPr>
              <w:pStyle w:val="ListParagraph"/>
              <w:numPr>
                <w:ilvl w:val="0"/>
                <w:numId w:val="9"/>
              </w:numPr>
              <w:spacing w:after="120" w:line="264" w:lineRule="auto"/>
              <w:ind w:left="368"/>
              <w:contextualSpacing w:val="0"/>
            </w:pPr>
            <w:r>
              <w:t xml:space="preserve">SUB-GEN-R3 to a Permitted Activity with a condition that a </w:t>
            </w:r>
            <w:proofErr w:type="spellStart"/>
            <w:r>
              <w:t>geotech</w:t>
            </w:r>
            <w:proofErr w:type="spellEnd"/>
            <w:r>
              <w:t xml:space="preserve"> report is submitted as part of the subdivision consent process that confirms a suitable (buildable) building platform is identified within the new Lot.</w:t>
            </w:r>
          </w:p>
        </w:tc>
        <w:tc>
          <w:tcPr>
            <w:tcW w:w="1151" w:type="pct"/>
          </w:tcPr>
          <w:p w14:paraId="2EE5A5F4" w14:textId="4E17382D" w:rsidR="000D6B92" w:rsidRDefault="000D6B92" w:rsidP="000D6B92">
            <w:pPr>
              <w:spacing w:after="120" w:line="264" w:lineRule="auto"/>
            </w:pPr>
            <w:r>
              <w:t>UHCC has created a crude and inaccurate peat overlay polygon and defined it as a natural hazard. This process has created a lot of uncertainty and fear in residents.</w:t>
            </w:r>
          </w:p>
          <w:p w14:paraId="414CE431" w14:textId="018D904E" w:rsidR="000D6B92" w:rsidRDefault="000D6B92" w:rsidP="000D6B92">
            <w:pPr>
              <w:spacing w:after="120" w:line="264" w:lineRule="auto"/>
            </w:pPr>
            <w:r>
              <w:t>Requiring resource consent for subdivision in the peat overlay is unnecessary as this is already covered through existing subdivision and building consent pathways. Recent subdivision process achieved exactly the outcome sought by PC47.</w:t>
            </w:r>
          </w:p>
        </w:tc>
        <w:tc>
          <w:tcPr>
            <w:tcW w:w="1300" w:type="pct"/>
          </w:tcPr>
          <w:p w14:paraId="3784D67E" w14:textId="194C0079" w:rsidR="000D6B92" w:rsidRDefault="00B26DC6" w:rsidP="000D6B92">
            <w:pPr>
              <w:spacing w:after="120" w:line="264" w:lineRule="auto"/>
            </w:pPr>
            <w:r w:rsidRPr="003113F4">
              <w:rPr>
                <w:rFonts w:ascii="Calibri" w:hAnsi="Calibri" w:cs="Calibri"/>
                <w:b/>
                <w:u w:val="single"/>
              </w:rPr>
              <w:t>Reject</w:t>
            </w:r>
            <w:r>
              <w:rPr>
                <w:rFonts w:ascii="Calibri" w:hAnsi="Calibri" w:cs="Calibri"/>
              </w:rPr>
              <w:t xml:space="preserve"> – See the assessment in the S42a report for the reasoning.</w:t>
            </w:r>
          </w:p>
        </w:tc>
      </w:tr>
      <w:tr w:rsidR="000D6B92" w14:paraId="196F721C" w14:textId="57A4D40C" w:rsidTr="00ED406E">
        <w:trPr>
          <w:trHeight w:val="20"/>
        </w:trPr>
        <w:tc>
          <w:tcPr>
            <w:tcW w:w="296" w:type="pct"/>
          </w:tcPr>
          <w:p w14:paraId="526664CB" w14:textId="5D87AB3B" w:rsidR="000D6B92" w:rsidRDefault="000D6B92" w:rsidP="000D6B92">
            <w:pPr>
              <w:spacing w:after="120" w:line="264" w:lineRule="auto"/>
            </w:pPr>
            <w:r w:rsidRPr="00605F68">
              <w:t>S101.</w:t>
            </w:r>
            <w:r>
              <w:t>2</w:t>
            </w:r>
          </w:p>
        </w:tc>
        <w:tc>
          <w:tcPr>
            <w:tcW w:w="612" w:type="pct"/>
          </w:tcPr>
          <w:p w14:paraId="3D35A07B" w14:textId="1DBA43E0" w:rsidR="000D6B92" w:rsidRDefault="000D6B92" w:rsidP="000D6B92">
            <w:pPr>
              <w:spacing w:after="120" w:line="264" w:lineRule="auto"/>
            </w:pPr>
            <w:r>
              <w:t>Mangaroa Peat Overlay</w:t>
            </w:r>
          </w:p>
        </w:tc>
        <w:tc>
          <w:tcPr>
            <w:tcW w:w="624" w:type="pct"/>
          </w:tcPr>
          <w:p w14:paraId="4D5A5544" w14:textId="0DCAA153" w:rsidR="000D6B92" w:rsidRDefault="000D6B92" w:rsidP="000D6B92">
            <w:pPr>
              <w:spacing w:after="120" w:line="264" w:lineRule="auto"/>
            </w:pPr>
            <w:r>
              <w:t>Seek amendment</w:t>
            </w:r>
          </w:p>
        </w:tc>
        <w:tc>
          <w:tcPr>
            <w:tcW w:w="1017" w:type="pct"/>
          </w:tcPr>
          <w:p w14:paraId="35BCBCF0" w14:textId="77777777" w:rsidR="000D6B92" w:rsidRDefault="000D6B92" w:rsidP="000D6B92">
            <w:pPr>
              <w:pStyle w:val="ListParagraph"/>
              <w:numPr>
                <w:ilvl w:val="0"/>
                <w:numId w:val="9"/>
              </w:numPr>
              <w:spacing w:after="120" w:line="264" w:lineRule="auto"/>
              <w:ind w:left="368"/>
              <w:contextualSpacing w:val="0"/>
            </w:pPr>
            <w:r>
              <w:t>Be consistent and accurate with Terms Used.</w:t>
            </w:r>
          </w:p>
          <w:p w14:paraId="02C095C7" w14:textId="5F290F0E" w:rsidR="000D6B92" w:rsidRDefault="000D6B92" w:rsidP="000D6B92">
            <w:pPr>
              <w:pStyle w:val="ListParagraph"/>
              <w:numPr>
                <w:ilvl w:val="0"/>
                <w:numId w:val="9"/>
              </w:numPr>
              <w:spacing w:after="120" w:line="264" w:lineRule="auto"/>
              <w:ind w:left="368"/>
              <w:contextualSpacing w:val="0"/>
            </w:pPr>
            <w:r>
              <w:t>Change the Plan terminology from ‘Mangaroa Peat Overlay’ to ‘Soil Assessment Required Overlay’ to reflect the actual situation, which is that a specialist will need to assess the ground conditions.</w:t>
            </w:r>
          </w:p>
          <w:p w14:paraId="313E99BB" w14:textId="77777777" w:rsidR="000D6B92" w:rsidRDefault="000D6B92" w:rsidP="000D6B92">
            <w:pPr>
              <w:pStyle w:val="ListParagraph"/>
              <w:numPr>
                <w:ilvl w:val="0"/>
                <w:numId w:val="9"/>
              </w:numPr>
              <w:spacing w:after="120" w:line="264" w:lineRule="auto"/>
              <w:ind w:left="368"/>
              <w:contextualSpacing w:val="0"/>
            </w:pPr>
            <w:r>
              <w:t>Remove reference to ‘Poor ground conditions’ from planning documents as some of the land covered by the Peat Overlay is actually good solid ground.</w:t>
            </w:r>
          </w:p>
          <w:p w14:paraId="1D85EF97" w14:textId="499C7BBE" w:rsidR="000D6B92" w:rsidRDefault="000D6B92" w:rsidP="000D6B92">
            <w:pPr>
              <w:pStyle w:val="ListParagraph"/>
              <w:numPr>
                <w:ilvl w:val="0"/>
                <w:numId w:val="9"/>
              </w:numPr>
              <w:spacing w:after="120" w:line="264" w:lineRule="auto"/>
              <w:ind w:left="368"/>
              <w:contextualSpacing w:val="0"/>
            </w:pPr>
            <w:r>
              <w:t>Change the GIS Viewer name from ‘High Peat Risk’ to ‘’Soil Assessment Required’. The current name incites unnecessary fear.</w:t>
            </w:r>
          </w:p>
        </w:tc>
        <w:tc>
          <w:tcPr>
            <w:tcW w:w="1151" w:type="pct"/>
          </w:tcPr>
          <w:p w14:paraId="59FFD1B8" w14:textId="77777777" w:rsidR="000D6B92" w:rsidRDefault="000D6B92" w:rsidP="000D6B92">
            <w:pPr>
              <w:spacing w:after="120" w:line="264" w:lineRule="auto"/>
            </w:pPr>
            <w:r w:rsidRPr="0029248D">
              <w:t>RPS change 1 proposes the protection and restoration of peat-based soils to prevent the release of any stored carbon.</w:t>
            </w:r>
            <w:r>
              <w:t xml:space="preserve"> GWRC will use UHCC’s Peat Overlay Polygon to identify peat that requires protection. However current peat overlay is inaccurate and may incorrectly capture properties. </w:t>
            </w:r>
          </w:p>
          <w:p w14:paraId="36453E2F" w14:textId="7AB5C53F" w:rsidR="000D6B92" w:rsidRDefault="000D6B92" w:rsidP="000D6B92">
            <w:pPr>
              <w:spacing w:after="120" w:line="264" w:lineRule="auto"/>
            </w:pPr>
            <w:r>
              <w:t>D</w:t>
            </w:r>
            <w:r w:rsidRPr="007132AE">
              <w:t>escriptions associated with the Peat Overlay</w:t>
            </w:r>
            <w:r>
              <w:t xml:space="preserve"> are misleading.</w:t>
            </w:r>
          </w:p>
        </w:tc>
        <w:tc>
          <w:tcPr>
            <w:tcW w:w="1300" w:type="pct"/>
          </w:tcPr>
          <w:p w14:paraId="6967B13D" w14:textId="13BADBA8" w:rsidR="000D6B92" w:rsidRPr="0029248D" w:rsidRDefault="00B26DC6" w:rsidP="000D6B92">
            <w:pPr>
              <w:spacing w:after="120" w:line="264" w:lineRule="auto"/>
            </w:pPr>
            <w:r w:rsidRPr="003113F4">
              <w:rPr>
                <w:rFonts w:ascii="Calibri" w:hAnsi="Calibri" w:cs="Calibri"/>
                <w:b/>
                <w:u w:val="single"/>
              </w:rPr>
              <w:t>Reject</w:t>
            </w:r>
            <w:r>
              <w:rPr>
                <w:rFonts w:ascii="Calibri" w:hAnsi="Calibri" w:cs="Calibri"/>
              </w:rPr>
              <w:t xml:space="preserve"> – See the assessment in the S42a report for the reasoning.</w:t>
            </w:r>
          </w:p>
        </w:tc>
      </w:tr>
      <w:tr w:rsidR="000D6B92" w14:paraId="2C51979A" w14:textId="4A888B6D" w:rsidTr="00ED406E">
        <w:trPr>
          <w:trHeight w:val="20"/>
        </w:trPr>
        <w:tc>
          <w:tcPr>
            <w:tcW w:w="296" w:type="pct"/>
          </w:tcPr>
          <w:p w14:paraId="7ED7B7BA" w14:textId="38C0D19F" w:rsidR="000D6B92" w:rsidRDefault="000D6B92" w:rsidP="000D6B92">
            <w:pPr>
              <w:spacing w:after="120" w:line="264" w:lineRule="auto"/>
            </w:pPr>
            <w:r w:rsidRPr="00605F68">
              <w:t>S101.</w:t>
            </w:r>
            <w:r>
              <w:t>3</w:t>
            </w:r>
          </w:p>
        </w:tc>
        <w:tc>
          <w:tcPr>
            <w:tcW w:w="612" w:type="pct"/>
          </w:tcPr>
          <w:p w14:paraId="34B0547B" w14:textId="1E2521B5" w:rsidR="000D6B92" w:rsidRDefault="000D6B92" w:rsidP="000D6B92">
            <w:pPr>
              <w:spacing w:after="120" w:line="264" w:lineRule="auto"/>
            </w:pPr>
            <w:r>
              <w:t>General</w:t>
            </w:r>
          </w:p>
        </w:tc>
        <w:tc>
          <w:tcPr>
            <w:tcW w:w="624" w:type="pct"/>
          </w:tcPr>
          <w:p w14:paraId="6BA5D177" w14:textId="7AC30B64" w:rsidR="000D6B92" w:rsidRDefault="000D6B92" w:rsidP="000D6B92">
            <w:pPr>
              <w:spacing w:after="120" w:line="264" w:lineRule="auto"/>
            </w:pPr>
            <w:r>
              <w:t>Seek amendment</w:t>
            </w:r>
          </w:p>
        </w:tc>
        <w:tc>
          <w:tcPr>
            <w:tcW w:w="1017" w:type="pct"/>
          </w:tcPr>
          <w:p w14:paraId="5361B9D1" w14:textId="1D16DF3F" w:rsidR="000D6B92" w:rsidRDefault="000D6B92" w:rsidP="000D6B92">
            <w:pPr>
              <w:spacing w:after="120" w:line="264" w:lineRule="auto"/>
            </w:pPr>
            <w:r>
              <w:t>Update the cost benefit analysis and correct the mistaken facts and assumptions.</w:t>
            </w:r>
          </w:p>
        </w:tc>
        <w:tc>
          <w:tcPr>
            <w:tcW w:w="1151" w:type="pct"/>
          </w:tcPr>
          <w:p w14:paraId="519B2214" w14:textId="77777777" w:rsidR="000D6B92" w:rsidRDefault="000D6B92" w:rsidP="000D6B92">
            <w:pPr>
              <w:spacing w:after="120" w:line="264" w:lineRule="auto"/>
            </w:pPr>
            <w:r>
              <w:t xml:space="preserve">Cost-benefit analysis discounts the impacts of the hazard overlays on people already living in the area in terms of </w:t>
            </w:r>
          </w:p>
          <w:p w14:paraId="5BF21CDB" w14:textId="77777777" w:rsidR="000D6B92" w:rsidRDefault="000D6B92" w:rsidP="000D6B92">
            <w:pPr>
              <w:pStyle w:val="ListParagraph"/>
              <w:numPr>
                <w:ilvl w:val="0"/>
                <w:numId w:val="9"/>
              </w:numPr>
              <w:spacing w:after="120" w:line="264" w:lineRule="auto"/>
              <w:ind w:left="368"/>
              <w:contextualSpacing w:val="0"/>
            </w:pPr>
            <w:r>
              <w:t>Land value</w:t>
            </w:r>
          </w:p>
          <w:p w14:paraId="284FCCDB" w14:textId="77777777" w:rsidR="000D6B92" w:rsidRDefault="000D6B92" w:rsidP="000D6B92">
            <w:pPr>
              <w:pStyle w:val="ListParagraph"/>
              <w:numPr>
                <w:ilvl w:val="0"/>
                <w:numId w:val="9"/>
              </w:numPr>
              <w:spacing w:after="120" w:line="264" w:lineRule="auto"/>
              <w:ind w:left="368"/>
              <w:contextualSpacing w:val="0"/>
            </w:pPr>
            <w:r>
              <w:t>Future insurability</w:t>
            </w:r>
          </w:p>
          <w:p w14:paraId="5E2EBEA4" w14:textId="77777777" w:rsidR="000D6B92" w:rsidRDefault="000D6B92" w:rsidP="000D6B92">
            <w:pPr>
              <w:pStyle w:val="ListParagraph"/>
              <w:numPr>
                <w:ilvl w:val="0"/>
                <w:numId w:val="9"/>
              </w:numPr>
              <w:spacing w:after="120" w:line="264" w:lineRule="auto"/>
              <w:ind w:left="368"/>
              <w:contextualSpacing w:val="0"/>
            </w:pPr>
            <w:r>
              <w:t xml:space="preserve">Future land use restrictions imposed by </w:t>
            </w:r>
            <w:proofErr w:type="gramStart"/>
            <w:r>
              <w:t>GWRC</w:t>
            </w:r>
            <w:proofErr w:type="gramEnd"/>
          </w:p>
          <w:p w14:paraId="3C76129C" w14:textId="77777777" w:rsidR="000D6B92" w:rsidRDefault="000D6B92" w:rsidP="000D6B92">
            <w:pPr>
              <w:pStyle w:val="ListParagraph"/>
              <w:numPr>
                <w:ilvl w:val="0"/>
                <w:numId w:val="9"/>
              </w:numPr>
              <w:spacing w:after="120" w:line="264" w:lineRule="auto"/>
              <w:ind w:left="368"/>
              <w:contextualSpacing w:val="0"/>
            </w:pPr>
            <w:r>
              <w:t xml:space="preserve">Feasibility of engineering solutions to mitigate </w:t>
            </w:r>
            <w:proofErr w:type="gramStart"/>
            <w:r>
              <w:t>risk</w:t>
            </w:r>
            <w:proofErr w:type="gramEnd"/>
          </w:p>
          <w:p w14:paraId="67225CDE" w14:textId="1CF06D37" w:rsidR="000D6B92" w:rsidRDefault="000D6B92" w:rsidP="000D6B92">
            <w:pPr>
              <w:spacing w:after="120" w:line="264" w:lineRule="auto"/>
              <w:ind w:left="8"/>
            </w:pPr>
            <w:r>
              <w:t>Analysis over-estimates the risk of terrain to the safety of buildings already built</w:t>
            </w:r>
          </w:p>
        </w:tc>
        <w:tc>
          <w:tcPr>
            <w:tcW w:w="1300" w:type="pct"/>
          </w:tcPr>
          <w:p w14:paraId="7359A5BE" w14:textId="02896A44" w:rsidR="000D6B92" w:rsidRDefault="00B26DC6" w:rsidP="000D6B92">
            <w:pPr>
              <w:spacing w:after="120" w:line="264" w:lineRule="auto"/>
            </w:pPr>
            <w:r w:rsidRPr="003113F4">
              <w:rPr>
                <w:rFonts w:ascii="Calibri" w:hAnsi="Calibri" w:cs="Calibri"/>
                <w:b/>
                <w:u w:val="single"/>
              </w:rPr>
              <w:t>Reject</w:t>
            </w:r>
            <w:r>
              <w:rPr>
                <w:rFonts w:ascii="Calibri" w:hAnsi="Calibri" w:cs="Calibri"/>
              </w:rPr>
              <w:t xml:space="preserve"> – See the assessment in the S42a report for the reasoning.</w:t>
            </w:r>
          </w:p>
        </w:tc>
      </w:tr>
      <w:tr w:rsidR="000D6B92" w14:paraId="4C1FD7AD" w14:textId="3546618C" w:rsidTr="00ED406E">
        <w:trPr>
          <w:trHeight w:val="20"/>
        </w:trPr>
        <w:tc>
          <w:tcPr>
            <w:tcW w:w="296" w:type="pct"/>
          </w:tcPr>
          <w:p w14:paraId="60B5E385" w14:textId="58369CC6" w:rsidR="000D6B92" w:rsidRDefault="000D6B92" w:rsidP="000D6B92">
            <w:pPr>
              <w:spacing w:after="120" w:line="264" w:lineRule="auto"/>
            </w:pPr>
            <w:r w:rsidRPr="00605F68">
              <w:t>S101.</w:t>
            </w:r>
            <w:r>
              <w:t>4</w:t>
            </w:r>
          </w:p>
        </w:tc>
        <w:tc>
          <w:tcPr>
            <w:tcW w:w="612" w:type="pct"/>
          </w:tcPr>
          <w:p w14:paraId="3CE66226" w14:textId="542A31D4" w:rsidR="000D6B92" w:rsidRDefault="000D6B92" w:rsidP="000D6B92">
            <w:pPr>
              <w:spacing w:after="120" w:line="264" w:lineRule="auto"/>
            </w:pPr>
            <w:r>
              <w:t>Mangaroa Peat Overlay</w:t>
            </w:r>
          </w:p>
        </w:tc>
        <w:tc>
          <w:tcPr>
            <w:tcW w:w="624" w:type="pct"/>
          </w:tcPr>
          <w:p w14:paraId="6D5016CE" w14:textId="71C66974" w:rsidR="000D6B92" w:rsidRDefault="000D6B92" w:rsidP="000D6B92">
            <w:pPr>
              <w:spacing w:after="120" w:line="264" w:lineRule="auto"/>
            </w:pPr>
            <w:r>
              <w:t>Seek amendment</w:t>
            </w:r>
          </w:p>
        </w:tc>
        <w:tc>
          <w:tcPr>
            <w:tcW w:w="1017" w:type="pct"/>
          </w:tcPr>
          <w:p w14:paraId="3487D639" w14:textId="60CCC30C" w:rsidR="000D6B92" w:rsidRDefault="000D6B92" w:rsidP="000D6B92">
            <w:pPr>
              <w:spacing w:after="120" w:line="264" w:lineRule="auto"/>
            </w:pPr>
            <w:r>
              <w:t>U</w:t>
            </w:r>
            <w:r w:rsidRPr="00670256">
              <w:t>pdate the overlay so it is accurate. Review the ‘ground truth’ data collected near 110 KMD and update the maps accordingly.</w:t>
            </w:r>
          </w:p>
        </w:tc>
        <w:tc>
          <w:tcPr>
            <w:tcW w:w="1151" w:type="pct"/>
          </w:tcPr>
          <w:p w14:paraId="4D423D80" w14:textId="77777777" w:rsidR="000D6B92" w:rsidRDefault="000D6B92" w:rsidP="000D6B92">
            <w:pPr>
              <w:spacing w:after="120" w:line="264" w:lineRule="auto"/>
            </w:pPr>
            <w:r>
              <w:t xml:space="preserve">Despite engagement with UHCC, the boundaries of the peatland are still inaccurate. Overlay should identify ‘transition zones’ to show where the peat might be layered with other soils. </w:t>
            </w:r>
          </w:p>
          <w:p w14:paraId="5A320612" w14:textId="12A0ABFE" w:rsidR="000D6B92" w:rsidRDefault="000D6B92" w:rsidP="000D6B92">
            <w:pPr>
              <w:spacing w:after="120" w:line="264" w:lineRule="auto"/>
            </w:pPr>
            <w:r>
              <w:t xml:space="preserve">Boundaries </w:t>
            </w:r>
            <w:r w:rsidRPr="00397535">
              <w:t xml:space="preserve">should be based on an existing report called “Soils of Mangaroa-Whitemans Valley, Upper Hutt, New Zealand”. The soil type of </w:t>
            </w:r>
            <w:proofErr w:type="spellStart"/>
            <w:r w:rsidRPr="00397535">
              <w:t>Golans</w:t>
            </w:r>
            <w:proofErr w:type="spellEnd"/>
            <w:r w:rsidRPr="00397535">
              <w:t xml:space="preserve"> Clay with peat should be excluded from the peat hazard overlay.</w:t>
            </w:r>
          </w:p>
        </w:tc>
        <w:tc>
          <w:tcPr>
            <w:tcW w:w="1300" w:type="pct"/>
          </w:tcPr>
          <w:p w14:paraId="6818FF44" w14:textId="6CBE68F3" w:rsidR="000D6B92" w:rsidRDefault="00B26DC6" w:rsidP="000D6B92">
            <w:pPr>
              <w:spacing w:after="120" w:line="264" w:lineRule="auto"/>
            </w:pPr>
            <w:r w:rsidRPr="003113F4">
              <w:rPr>
                <w:rFonts w:ascii="Calibri" w:hAnsi="Calibri" w:cs="Calibri"/>
                <w:b/>
                <w:u w:val="single"/>
              </w:rPr>
              <w:t>Reject</w:t>
            </w:r>
            <w:r>
              <w:rPr>
                <w:rFonts w:ascii="Calibri" w:hAnsi="Calibri" w:cs="Calibri"/>
              </w:rPr>
              <w:t xml:space="preserve"> – See the assessment in the S42a report for the reasoning.</w:t>
            </w:r>
          </w:p>
        </w:tc>
      </w:tr>
      <w:tr w:rsidR="000D6B92" w14:paraId="3FDF9F22" w14:textId="0DF680BD" w:rsidTr="00ED406E">
        <w:trPr>
          <w:trHeight w:val="20"/>
        </w:trPr>
        <w:tc>
          <w:tcPr>
            <w:tcW w:w="3700" w:type="pct"/>
            <w:gridSpan w:val="5"/>
            <w:shd w:val="clear" w:color="auto" w:fill="E2EFD9" w:themeFill="accent6" w:themeFillTint="33"/>
          </w:tcPr>
          <w:p w14:paraId="57C8728E" w14:textId="30A45626" w:rsidR="000D6B92" w:rsidRPr="00270955" w:rsidRDefault="000D6B92" w:rsidP="000D6B92">
            <w:pPr>
              <w:pStyle w:val="Heading1"/>
            </w:pPr>
            <w:r w:rsidRPr="00794500">
              <w:t>Submitter</w:t>
            </w:r>
            <w:r>
              <w:t xml:space="preserve"> 102: </w:t>
            </w:r>
            <w:r w:rsidRPr="00270955">
              <w:rPr>
                <w:rFonts w:ascii="Calibri" w:hAnsi="Calibri" w:cs="Calibri"/>
                <w:color w:val="000000"/>
              </w:rPr>
              <w:t>Mary Beth Taylor</w:t>
            </w:r>
          </w:p>
        </w:tc>
        <w:tc>
          <w:tcPr>
            <w:tcW w:w="1300" w:type="pct"/>
            <w:shd w:val="clear" w:color="auto" w:fill="E2EFD9" w:themeFill="accent6" w:themeFillTint="33"/>
          </w:tcPr>
          <w:p w14:paraId="44B58CBB" w14:textId="77777777" w:rsidR="000D6B92" w:rsidRPr="00794500" w:rsidRDefault="000D6B92" w:rsidP="000D6B92">
            <w:pPr>
              <w:pStyle w:val="Heading1"/>
            </w:pPr>
          </w:p>
        </w:tc>
      </w:tr>
      <w:tr w:rsidR="000D6B92" w14:paraId="087D1E53" w14:textId="39DBD72D" w:rsidTr="00ED406E">
        <w:trPr>
          <w:trHeight w:val="20"/>
        </w:trPr>
        <w:tc>
          <w:tcPr>
            <w:tcW w:w="296" w:type="pct"/>
          </w:tcPr>
          <w:p w14:paraId="7D965D42" w14:textId="3E431E66" w:rsidR="000D6B92" w:rsidRDefault="000D6B92" w:rsidP="000D6B92">
            <w:pPr>
              <w:spacing w:after="120" w:line="264" w:lineRule="auto"/>
            </w:pPr>
            <w:r>
              <w:t>S102.1</w:t>
            </w:r>
          </w:p>
        </w:tc>
        <w:tc>
          <w:tcPr>
            <w:tcW w:w="612" w:type="pct"/>
            <w:vMerge w:val="restart"/>
          </w:tcPr>
          <w:p w14:paraId="1477A89C" w14:textId="528A6DB2" w:rsidR="000D6B92" w:rsidRDefault="000D6B92" w:rsidP="000D6B92">
            <w:pPr>
              <w:spacing w:after="120" w:line="264" w:lineRule="auto"/>
            </w:pPr>
            <w:r>
              <w:t>NH-O1 – Risk from Natural Hazards</w:t>
            </w:r>
          </w:p>
          <w:p w14:paraId="4D8C2956" w14:textId="2B29624B" w:rsidR="000D6B92" w:rsidRDefault="000D6B92" w:rsidP="000D6B92">
            <w:pPr>
              <w:spacing w:after="120" w:line="264" w:lineRule="auto"/>
            </w:pPr>
            <w:r>
              <w:t>NH-P1 – Identification of Natural Hazards</w:t>
            </w:r>
          </w:p>
          <w:p w14:paraId="38618178" w14:textId="31CF3394" w:rsidR="000D6B92" w:rsidRDefault="000D6B92" w:rsidP="000D6B92">
            <w:pPr>
              <w:spacing w:after="120" w:line="264" w:lineRule="auto"/>
            </w:pPr>
            <w:r>
              <w:t>NH-P2 – Least Hazard Sensitive Activities within the Mangaroa Peat Overlay, High Slope Hazard Overlay and Wellington Fault Overlay</w:t>
            </w:r>
          </w:p>
          <w:p w14:paraId="0C84BB92" w14:textId="0FE3D0D5" w:rsidR="000D6B92" w:rsidRDefault="000D6B92" w:rsidP="000D6B92">
            <w:pPr>
              <w:spacing w:after="120" w:line="264" w:lineRule="auto"/>
            </w:pPr>
            <w:r>
              <w:t>NH-P5– Hazard Sensitive and Potentially Hazard Sensitive Activities within the Mangaroa Peat Overlay.</w:t>
            </w:r>
          </w:p>
        </w:tc>
        <w:tc>
          <w:tcPr>
            <w:tcW w:w="624" w:type="pct"/>
            <w:vMerge w:val="restart"/>
          </w:tcPr>
          <w:p w14:paraId="4453A130" w14:textId="49AAC868" w:rsidR="000D6B92" w:rsidRDefault="000D6B92" w:rsidP="000D6B92">
            <w:pPr>
              <w:spacing w:after="120" w:line="264" w:lineRule="auto"/>
            </w:pPr>
            <w:r>
              <w:t>Oppose</w:t>
            </w:r>
          </w:p>
        </w:tc>
        <w:tc>
          <w:tcPr>
            <w:tcW w:w="1017" w:type="pct"/>
          </w:tcPr>
          <w:p w14:paraId="5B1C76A0" w14:textId="22EB6ADE" w:rsidR="000D6B92" w:rsidRDefault="000D6B92" w:rsidP="000D6B92">
            <w:pPr>
              <w:spacing w:after="120" w:line="264" w:lineRule="auto"/>
            </w:pPr>
            <w:r w:rsidRPr="00A466ED">
              <w:t>Recognise that building development is completely inappropriate on the Mangaroa Peatland.</w:t>
            </w:r>
          </w:p>
        </w:tc>
        <w:tc>
          <w:tcPr>
            <w:tcW w:w="1151" w:type="pct"/>
            <w:vMerge w:val="restart"/>
          </w:tcPr>
          <w:p w14:paraId="20F1C313" w14:textId="77777777" w:rsidR="000D6B92" w:rsidRDefault="000D6B92" w:rsidP="000D6B92">
            <w:pPr>
              <w:spacing w:after="120" w:line="264" w:lineRule="auto"/>
            </w:pPr>
            <w:r>
              <w:t>Mangaroa Peatland provisions are not supported for the following reasons:</w:t>
            </w:r>
          </w:p>
          <w:p w14:paraId="1C505EEE" w14:textId="4711A292" w:rsidR="000D6B92" w:rsidRDefault="000D6B92" w:rsidP="000D6B92">
            <w:pPr>
              <w:pStyle w:val="ListParagraph"/>
              <w:numPr>
                <w:ilvl w:val="0"/>
                <w:numId w:val="9"/>
              </w:numPr>
              <w:spacing w:after="120" w:line="264" w:lineRule="auto"/>
              <w:ind w:left="368"/>
              <w:contextualSpacing w:val="0"/>
            </w:pPr>
            <w:r>
              <w:t>The Mangaroa Peatland is a draft SNA and should be protected from development.</w:t>
            </w:r>
          </w:p>
          <w:p w14:paraId="67C892DC" w14:textId="0A96A0F2" w:rsidR="000D6B92" w:rsidRDefault="000D6B92" w:rsidP="000D6B92">
            <w:pPr>
              <w:pStyle w:val="ListParagraph"/>
              <w:numPr>
                <w:ilvl w:val="0"/>
                <w:numId w:val="9"/>
              </w:numPr>
              <w:spacing w:after="120" w:line="264" w:lineRule="auto"/>
              <w:ind w:left="368"/>
              <w:contextualSpacing w:val="0"/>
            </w:pPr>
            <w:r>
              <w:t>The NPS-FW requires the protection and restoration of natural inland wetlands.</w:t>
            </w:r>
          </w:p>
          <w:p w14:paraId="6574A603" w14:textId="77777777" w:rsidR="000D6B92" w:rsidRDefault="000D6B92" w:rsidP="000D6B92">
            <w:pPr>
              <w:pStyle w:val="ListParagraph"/>
              <w:numPr>
                <w:ilvl w:val="0"/>
                <w:numId w:val="9"/>
              </w:numPr>
              <w:spacing w:after="120" w:line="264" w:lineRule="auto"/>
              <w:ind w:left="368"/>
              <w:contextualSpacing w:val="0"/>
            </w:pPr>
            <w:r>
              <w:t>The peatland is a damaged carbon sink that should be protected and restored.</w:t>
            </w:r>
          </w:p>
          <w:p w14:paraId="4FA6FA42" w14:textId="77777777" w:rsidR="000D6B92" w:rsidRDefault="000D6B92" w:rsidP="000D6B92">
            <w:pPr>
              <w:pStyle w:val="ListParagraph"/>
              <w:numPr>
                <w:ilvl w:val="0"/>
                <w:numId w:val="9"/>
              </w:numPr>
              <w:spacing w:after="120" w:line="264" w:lineRule="auto"/>
              <w:ind w:left="368"/>
              <w:contextualSpacing w:val="0"/>
            </w:pPr>
            <w:r>
              <w:t>The peatland has never been assessed and geo-technically mapped to determine its depth.</w:t>
            </w:r>
          </w:p>
          <w:p w14:paraId="29D30357" w14:textId="77777777" w:rsidR="000D6B92" w:rsidRDefault="000D6B92" w:rsidP="000D6B92">
            <w:pPr>
              <w:pStyle w:val="ListParagraph"/>
              <w:numPr>
                <w:ilvl w:val="0"/>
                <w:numId w:val="9"/>
              </w:numPr>
              <w:spacing w:after="120" w:line="264" w:lineRule="auto"/>
              <w:ind w:left="368"/>
              <w:contextualSpacing w:val="0"/>
            </w:pPr>
            <w:r>
              <w:t>The draft NPS-IB indicates protection and restoration of wetlands and peatlands.</w:t>
            </w:r>
          </w:p>
          <w:p w14:paraId="6DFFC6DE" w14:textId="63F96AC8" w:rsidR="000D6B92" w:rsidRDefault="000D6B92" w:rsidP="000D6B92">
            <w:pPr>
              <w:pStyle w:val="ListParagraph"/>
              <w:numPr>
                <w:ilvl w:val="0"/>
                <w:numId w:val="9"/>
              </w:numPr>
              <w:spacing w:after="120" w:line="264" w:lineRule="auto"/>
              <w:ind w:left="368"/>
              <w:contextualSpacing w:val="0"/>
            </w:pPr>
            <w:r>
              <w:t>The risk from development of the peatland is too great especially for the environment.</w:t>
            </w:r>
          </w:p>
        </w:tc>
        <w:tc>
          <w:tcPr>
            <w:tcW w:w="1300" w:type="pct"/>
          </w:tcPr>
          <w:p w14:paraId="41DA9F42" w14:textId="10611696" w:rsidR="000D6B92" w:rsidRDefault="00B26DC6" w:rsidP="000D6B92">
            <w:pPr>
              <w:spacing w:after="120" w:line="264" w:lineRule="auto"/>
            </w:pPr>
            <w:r w:rsidRPr="00811C45">
              <w:rPr>
                <w:rFonts w:ascii="Calibri" w:hAnsi="Calibri" w:cs="Calibri"/>
                <w:b/>
                <w:u w:val="single"/>
              </w:rPr>
              <w:t>Reject</w:t>
            </w:r>
            <w:r>
              <w:rPr>
                <w:rFonts w:ascii="Calibri" w:hAnsi="Calibri" w:cs="Calibri"/>
              </w:rPr>
              <w:t xml:space="preserve"> – See the assessment in the S42a report for the reasoning.</w:t>
            </w:r>
          </w:p>
        </w:tc>
      </w:tr>
      <w:tr w:rsidR="000D6B92" w14:paraId="72B570B4" w14:textId="1F0FFD39" w:rsidTr="00ED406E">
        <w:trPr>
          <w:trHeight w:val="20"/>
        </w:trPr>
        <w:tc>
          <w:tcPr>
            <w:tcW w:w="296" w:type="pct"/>
          </w:tcPr>
          <w:p w14:paraId="480921FE" w14:textId="4DB82A46" w:rsidR="000D6B92" w:rsidRDefault="000D6B92" w:rsidP="000D6B92">
            <w:pPr>
              <w:spacing w:after="120" w:line="264" w:lineRule="auto"/>
            </w:pPr>
            <w:r w:rsidRPr="00BD5CBD">
              <w:t>S102.</w:t>
            </w:r>
            <w:r>
              <w:t>2</w:t>
            </w:r>
          </w:p>
        </w:tc>
        <w:tc>
          <w:tcPr>
            <w:tcW w:w="612" w:type="pct"/>
            <w:vMerge/>
          </w:tcPr>
          <w:p w14:paraId="2169D98E" w14:textId="77777777" w:rsidR="000D6B92" w:rsidRDefault="000D6B92" w:rsidP="000D6B92">
            <w:pPr>
              <w:spacing w:after="120" w:line="264" w:lineRule="auto"/>
            </w:pPr>
          </w:p>
        </w:tc>
        <w:tc>
          <w:tcPr>
            <w:tcW w:w="624" w:type="pct"/>
            <w:vMerge/>
          </w:tcPr>
          <w:p w14:paraId="74CBE39D" w14:textId="77777777" w:rsidR="000D6B92" w:rsidRDefault="000D6B92" w:rsidP="000D6B92">
            <w:pPr>
              <w:spacing w:after="120" w:line="264" w:lineRule="auto"/>
            </w:pPr>
          </w:p>
        </w:tc>
        <w:tc>
          <w:tcPr>
            <w:tcW w:w="1017" w:type="pct"/>
          </w:tcPr>
          <w:p w14:paraId="4CE805BB" w14:textId="63AAF643" w:rsidR="000D6B92" w:rsidRDefault="000D6B92" w:rsidP="000D6B92">
            <w:pPr>
              <w:spacing w:after="120" w:line="264" w:lineRule="auto"/>
            </w:pPr>
            <w:r>
              <w:t>Zone the Mangaroa Peatland so that it is protected and able to be restored.</w:t>
            </w:r>
          </w:p>
        </w:tc>
        <w:tc>
          <w:tcPr>
            <w:tcW w:w="1151" w:type="pct"/>
            <w:vMerge/>
          </w:tcPr>
          <w:p w14:paraId="7C30AEF9" w14:textId="77777777" w:rsidR="000D6B92" w:rsidRDefault="000D6B92" w:rsidP="000D6B92">
            <w:pPr>
              <w:spacing w:after="120" w:line="264" w:lineRule="auto"/>
            </w:pPr>
          </w:p>
        </w:tc>
        <w:tc>
          <w:tcPr>
            <w:tcW w:w="1300" w:type="pct"/>
          </w:tcPr>
          <w:p w14:paraId="43722F20" w14:textId="77AC3C86" w:rsidR="000D6B92" w:rsidRDefault="00B26DC6" w:rsidP="000D6B92">
            <w:pPr>
              <w:spacing w:after="120" w:line="264" w:lineRule="auto"/>
            </w:pPr>
            <w:r w:rsidRPr="00811C45">
              <w:rPr>
                <w:rFonts w:ascii="Calibri" w:hAnsi="Calibri" w:cs="Calibri"/>
                <w:b/>
                <w:u w:val="single"/>
              </w:rPr>
              <w:t>Reject</w:t>
            </w:r>
            <w:r>
              <w:rPr>
                <w:rFonts w:ascii="Calibri" w:hAnsi="Calibri" w:cs="Calibri"/>
              </w:rPr>
              <w:t xml:space="preserve"> – See the assessment in the S42a report for the reasoning.</w:t>
            </w:r>
          </w:p>
        </w:tc>
      </w:tr>
      <w:tr w:rsidR="000D6B92" w14:paraId="5F1BF966" w14:textId="2E1A739A" w:rsidTr="00ED406E">
        <w:trPr>
          <w:trHeight w:val="20"/>
        </w:trPr>
        <w:tc>
          <w:tcPr>
            <w:tcW w:w="296" w:type="pct"/>
          </w:tcPr>
          <w:p w14:paraId="13FDC276" w14:textId="2D3A9839" w:rsidR="000D6B92" w:rsidRDefault="000D6B92" w:rsidP="000D6B92">
            <w:pPr>
              <w:spacing w:after="120" w:line="264" w:lineRule="auto"/>
            </w:pPr>
            <w:r w:rsidRPr="00BD5CBD">
              <w:t>S102.</w:t>
            </w:r>
            <w:r>
              <w:t>3</w:t>
            </w:r>
          </w:p>
        </w:tc>
        <w:tc>
          <w:tcPr>
            <w:tcW w:w="612" w:type="pct"/>
            <w:vMerge/>
          </w:tcPr>
          <w:p w14:paraId="0919D96D" w14:textId="77777777" w:rsidR="000D6B92" w:rsidRDefault="000D6B92" w:rsidP="000D6B92">
            <w:pPr>
              <w:spacing w:after="120" w:line="264" w:lineRule="auto"/>
            </w:pPr>
          </w:p>
        </w:tc>
        <w:tc>
          <w:tcPr>
            <w:tcW w:w="624" w:type="pct"/>
            <w:vMerge/>
          </w:tcPr>
          <w:p w14:paraId="3FB6E9B0" w14:textId="77777777" w:rsidR="000D6B92" w:rsidRDefault="000D6B92" w:rsidP="000D6B92">
            <w:pPr>
              <w:spacing w:after="120" w:line="264" w:lineRule="auto"/>
            </w:pPr>
          </w:p>
        </w:tc>
        <w:tc>
          <w:tcPr>
            <w:tcW w:w="1017" w:type="pct"/>
          </w:tcPr>
          <w:p w14:paraId="672FDC87" w14:textId="5E083F33" w:rsidR="000D6B92" w:rsidRDefault="000D6B92" w:rsidP="000D6B92">
            <w:pPr>
              <w:spacing w:after="120" w:line="264" w:lineRule="auto"/>
            </w:pPr>
            <w:r>
              <w:t>Delay decision making on plan change 47 until after the Peatland is recognised as a significant natural area and/or a significant amenity landscape.</w:t>
            </w:r>
          </w:p>
        </w:tc>
        <w:tc>
          <w:tcPr>
            <w:tcW w:w="1151" w:type="pct"/>
            <w:vMerge/>
          </w:tcPr>
          <w:p w14:paraId="322C0DD9" w14:textId="77777777" w:rsidR="000D6B92" w:rsidRDefault="000D6B92" w:rsidP="000D6B92">
            <w:pPr>
              <w:spacing w:after="120" w:line="264" w:lineRule="auto"/>
            </w:pPr>
          </w:p>
        </w:tc>
        <w:tc>
          <w:tcPr>
            <w:tcW w:w="1300" w:type="pct"/>
          </w:tcPr>
          <w:p w14:paraId="47D19C35" w14:textId="259ADE30" w:rsidR="000D6B92" w:rsidRDefault="00B26DC6" w:rsidP="000D6B92">
            <w:pPr>
              <w:spacing w:after="120" w:line="264" w:lineRule="auto"/>
            </w:pPr>
            <w:r w:rsidRPr="00811C45">
              <w:rPr>
                <w:rFonts w:ascii="Calibri" w:hAnsi="Calibri" w:cs="Calibri"/>
                <w:b/>
                <w:u w:val="single"/>
              </w:rPr>
              <w:t>Reject</w:t>
            </w:r>
            <w:r>
              <w:rPr>
                <w:rFonts w:ascii="Calibri" w:hAnsi="Calibri" w:cs="Calibri"/>
              </w:rPr>
              <w:t xml:space="preserve"> – See the assessment in the S42a report for the reasoning.</w:t>
            </w:r>
          </w:p>
        </w:tc>
      </w:tr>
      <w:tr w:rsidR="000D6B92" w14:paraId="7CBEED0B" w14:textId="01DC35C7" w:rsidTr="00ED406E">
        <w:trPr>
          <w:trHeight w:val="20"/>
        </w:trPr>
        <w:tc>
          <w:tcPr>
            <w:tcW w:w="296" w:type="pct"/>
          </w:tcPr>
          <w:p w14:paraId="6869F0A2" w14:textId="3BEE7F8D" w:rsidR="000D6B92" w:rsidRDefault="000D6B92" w:rsidP="000D6B92">
            <w:pPr>
              <w:spacing w:after="120" w:line="264" w:lineRule="auto"/>
            </w:pPr>
            <w:r w:rsidRPr="00BD5CBD">
              <w:t>S102.</w:t>
            </w:r>
            <w:r>
              <w:t>4</w:t>
            </w:r>
          </w:p>
        </w:tc>
        <w:tc>
          <w:tcPr>
            <w:tcW w:w="612" w:type="pct"/>
            <w:vMerge/>
          </w:tcPr>
          <w:p w14:paraId="434169E5" w14:textId="77777777" w:rsidR="000D6B92" w:rsidRDefault="000D6B92" w:rsidP="000D6B92">
            <w:pPr>
              <w:spacing w:after="120" w:line="264" w:lineRule="auto"/>
            </w:pPr>
          </w:p>
        </w:tc>
        <w:tc>
          <w:tcPr>
            <w:tcW w:w="624" w:type="pct"/>
            <w:vMerge/>
          </w:tcPr>
          <w:p w14:paraId="3F88507B" w14:textId="77777777" w:rsidR="000D6B92" w:rsidRDefault="000D6B92" w:rsidP="000D6B92">
            <w:pPr>
              <w:spacing w:after="120" w:line="264" w:lineRule="auto"/>
            </w:pPr>
          </w:p>
        </w:tc>
        <w:tc>
          <w:tcPr>
            <w:tcW w:w="1017" w:type="pct"/>
          </w:tcPr>
          <w:p w14:paraId="6B8453CD" w14:textId="3741379F" w:rsidR="000D6B92" w:rsidRDefault="000D6B92" w:rsidP="000D6B92">
            <w:pPr>
              <w:spacing w:after="120" w:line="264" w:lineRule="auto"/>
            </w:pPr>
            <w:r>
              <w:t>Delay further work on the peatland portion of PC47 until a thorough assessment has been made of the hydrology, geology, flora, fauna of the peatland. Include an assessment of carbon currently being released.</w:t>
            </w:r>
          </w:p>
        </w:tc>
        <w:tc>
          <w:tcPr>
            <w:tcW w:w="1151" w:type="pct"/>
            <w:vMerge/>
          </w:tcPr>
          <w:p w14:paraId="4E8FC680" w14:textId="77777777" w:rsidR="000D6B92" w:rsidRDefault="000D6B92" w:rsidP="000D6B92">
            <w:pPr>
              <w:spacing w:after="120" w:line="264" w:lineRule="auto"/>
            </w:pPr>
          </w:p>
        </w:tc>
        <w:tc>
          <w:tcPr>
            <w:tcW w:w="1300" w:type="pct"/>
          </w:tcPr>
          <w:p w14:paraId="7807CD36" w14:textId="414A9481" w:rsidR="000D6B92" w:rsidRDefault="00B26DC6" w:rsidP="000D6B92">
            <w:pPr>
              <w:spacing w:after="120" w:line="264" w:lineRule="auto"/>
            </w:pPr>
            <w:r w:rsidRPr="00F10422">
              <w:rPr>
                <w:rFonts w:ascii="Calibri" w:hAnsi="Calibri" w:cs="Calibri"/>
                <w:b/>
                <w:u w:val="single"/>
              </w:rPr>
              <w:t>Reject</w:t>
            </w:r>
            <w:r>
              <w:rPr>
                <w:rFonts w:ascii="Calibri" w:hAnsi="Calibri" w:cs="Calibri"/>
              </w:rPr>
              <w:t xml:space="preserve"> – See the assessment in the S42a report for the reasoning.</w:t>
            </w:r>
          </w:p>
        </w:tc>
      </w:tr>
      <w:tr w:rsidR="000D6B92" w14:paraId="7DEF68AF" w14:textId="15001464" w:rsidTr="00ED406E">
        <w:trPr>
          <w:trHeight w:val="20"/>
        </w:trPr>
        <w:tc>
          <w:tcPr>
            <w:tcW w:w="296" w:type="pct"/>
          </w:tcPr>
          <w:p w14:paraId="410A4233" w14:textId="47A00A95" w:rsidR="000D6B92" w:rsidRDefault="000D6B92" w:rsidP="000D6B92">
            <w:pPr>
              <w:spacing w:after="120" w:line="264" w:lineRule="auto"/>
            </w:pPr>
            <w:r w:rsidRPr="00BD5CBD">
              <w:t>S102.</w:t>
            </w:r>
            <w:r>
              <w:t>5</w:t>
            </w:r>
          </w:p>
        </w:tc>
        <w:tc>
          <w:tcPr>
            <w:tcW w:w="612" w:type="pct"/>
            <w:vMerge/>
          </w:tcPr>
          <w:p w14:paraId="419A68C8" w14:textId="77777777" w:rsidR="000D6B92" w:rsidRDefault="000D6B92" w:rsidP="000D6B92">
            <w:pPr>
              <w:spacing w:after="120" w:line="264" w:lineRule="auto"/>
            </w:pPr>
          </w:p>
        </w:tc>
        <w:tc>
          <w:tcPr>
            <w:tcW w:w="624" w:type="pct"/>
            <w:vMerge/>
          </w:tcPr>
          <w:p w14:paraId="5BB29AB8" w14:textId="77777777" w:rsidR="000D6B92" w:rsidRDefault="000D6B92" w:rsidP="000D6B92">
            <w:pPr>
              <w:spacing w:after="120" w:line="264" w:lineRule="auto"/>
            </w:pPr>
          </w:p>
        </w:tc>
        <w:tc>
          <w:tcPr>
            <w:tcW w:w="1017" w:type="pct"/>
          </w:tcPr>
          <w:p w14:paraId="6DE66B6B" w14:textId="14612067" w:rsidR="000D6B92" w:rsidRDefault="000D6B92" w:rsidP="000D6B92">
            <w:pPr>
              <w:spacing w:after="120" w:line="264" w:lineRule="auto"/>
            </w:pPr>
            <w:r>
              <w:t>Delay further work on the peatland portion of PC47 until the draft NPS IB has been finalised and is operative.</w:t>
            </w:r>
          </w:p>
        </w:tc>
        <w:tc>
          <w:tcPr>
            <w:tcW w:w="1151" w:type="pct"/>
            <w:vMerge/>
          </w:tcPr>
          <w:p w14:paraId="3BB3DB43" w14:textId="77777777" w:rsidR="000D6B92" w:rsidRDefault="000D6B92" w:rsidP="000D6B92">
            <w:pPr>
              <w:spacing w:after="120" w:line="264" w:lineRule="auto"/>
            </w:pPr>
          </w:p>
        </w:tc>
        <w:tc>
          <w:tcPr>
            <w:tcW w:w="1300" w:type="pct"/>
          </w:tcPr>
          <w:p w14:paraId="3F1AF60D" w14:textId="652FF420" w:rsidR="000D6B92" w:rsidRDefault="00B26DC6" w:rsidP="000D6B92">
            <w:pPr>
              <w:spacing w:after="120" w:line="264" w:lineRule="auto"/>
            </w:pPr>
            <w:r w:rsidRPr="00F10422">
              <w:rPr>
                <w:rFonts w:ascii="Calibri" w:hAnsi="Calibri" w:cs="Calibri"/>
                <w:b/>
                <w:u w:val="single"/>
              </w:rPr>
              <w:t>Reject</w:t>
            </w:r>
            <w:r>
              <w:rPr>
                <w:rFonts w:ascii="Calibri" w:hAnsi="Calibri" w:cs="Calibri"/>
              </w:rPr>
              <w:t xml:space="preserve"> – See the assessment in the S42a report for the reasoning.</w:t>
            </w:r>
          </w:p>
        </w:tc>
      </w:tr>
      <w:tr w:rsidR="000D6B92" w14:paraId="3D6BA4A8" w14:textId="145AC9E9" w:rsidTr="00ED406E">
        <w:trPr>
          <w:trHeight w:val="20"/>
        </w:trPr>
        <w:tc>
          <w:tcPr>
            <w:tcW w:w="3700" w:type="pct"/>
            <w:gridSpan w:val="5"/>
            <w:shd w:val="clear" w:color="auto" w:fill="E2EFD9" w:themeFill="accent6" w:themeFillTint="33"/>
          </w:tcPr>
          <w:p w14:paraId="331B67D8" w14:textId="6028F34D" w:rsidR="000D6B92" w:rsidRDefault="000D6B92" w:rsidP="000D6B92">
            <w:pPr>
              <w:pStyle w:val="Heading1"/>
            </w:pPr>
            <w:r w:rsidRPr="00794500">
              <w:t>Submitter</w:t>
            </w:r>
            <w:r>
              <w:t xml:space="preserve"> 103: Tony Chad</w:t>
            </w:r>
          </w:p>
        </w:tc>
        <w:tc>
          <w:tcPr>
            <w:tcW w:w="1300" w:type="pct"/>
            <w:shd w:val="clear" w:color="auto" w:fill="E2EFD9" w:themeFill="accent6" w:themeFillTint="33"/>
          </w:tcPr>
          <w:p w14:paraId="7A00BBFE" w14:textId="77777777" w:rsidR="000D6B92" w:rsidRPr="00794500" w:rsidRDefault="000D6B92" w:rsidP="000D6B92">
            <w:pPr>
              <w:pStyle w:val="Heading1"/>
            </w:pPr>
          </w:p>
        </w:tc>
      </w:tr>
      <w:tr w:rsidR="000D6B92" w14:paraId="599B2E28" w14:textId="6A6E81A4" w:rsidTr="00ED406E">
        <w:trPr>
          <w:trHeight w:val="20"/>
        </w:trPr>
        <w:tc>
          <w:tcPr>
            <w:tcW w:w="296" w:type="pct"/>
          </w:tcPr>
          <w:p w14:paraId="3F611315" w14:textId="4D7ABA4B" w:rsidR="000D6B92" w:rsidRDefault="000D6B92" w:rsidP="000D6B92">
            <w:pPr>
              <w:spacing w:after="120" w:line="264" w:lineRule="auto"/>
            </w:pPr>
            <w:r>
              <w:t>S103.1</w:t>
            </w:r>
          </w:p>
        </w:tc>
        <w:tc>
          <w:tcPr>
            <w:tcW w:w="612" w:type="pct"/>
            <w:vMerge w:val="restart"/>
          </w:tcPr>
          <w:p w14:paraId="5F09A3BD" w14:textId="77777777" w:rsidR="000D6B92" w:rsidRDefault="000D6B92" w:rsidP="000D6B92">
            <w:pPr>
              <w:spacing w:after="120" w:line="264" w:lineRule="auto"/>
            </w:pPr>
            <w:r>
              <w:t>NH-O1 – Risk from Natural Hazards</w:t>
            </w:r>
          </w:p>
          <w:p w14:paraId="6E56F93D" w14:textId="77777777" w:rsidR="000D6B92" w:rsidRDefault="000D6B92" w:rsidP="000D6B92">
            <w:pPr>
              <w:spacing w:after="120" w:line="264" w:lineRule="auto"/>
            </w:pPr>
            <w:r>
              <w:t>NH-P1 – Identification of Natural Hazards</w:t>
            </w:r>
          </w:p>
          <w:p w14:paraId="58ED29EE" w14:textId="77777777" w:rsidR="000D6B92" w:rsidRDefault="000D6B92" w:rsidP="000D6B92">
            <w:pPr>
              <w:spacing w:after="120" w:line="264" w:lineRule="auto"/>
            </w:pPr>
            <w:r>
              <w:t>NH-P2 – Least Hazard Sensitive Activities within the Mangaroa Peat Overlay, High Slope Hazard Overlay and Wellington Fault Overlay</w:t>
            </w:r>
          </w:p>
          <w:p w14:paraId="0A25E160" w14:textId="316B4DE5" w:rsidR="000D6B92" w:rsidRDefault="000D6B92" w:rsidP="000D6B92">
            <w:pPr>
              <w:spacing w:after="120" w:line="264" w:lineRule="auto"/>
            </w:pPr>
            <w:r>
              <w:t>NH-P5– Hazard Sensitive and Potentially Hazard Sensitive Activities within the Mangaroa Peat Overlay.</w:t>
            </w:r>
          </w:p>
        </w:tc>
        <w:tc>
          <w:tcPr>
            <w:tcW w:w="624" w:type="pct"/>
            <w:vMerge w:val="restart"/>
          </w:tcPr>
          <w:p w14:paraId="23684164" w14:textId="7C980D79" w:rsidR="000D6B92" w:rsidRDefault="000D6B92" w:rsidP="000D6B92">
            <w:pPr>
              <w:spacing w:after="120" w:line="264" w:lineRule="auto"/>
            </w:pPr>
            <w:r>
              <w:t>Oppose</w:t>
            </w:r>
          </w:p>
        </w:tc>
        <w:tc>
          <w:tcPr>
            <w:tcW w:w="1017" w:type="pct"/>
          </w:tcPr>
          <w:p w14:paraId="6A43E40F" w14:textId="78347616" w:rsidR="000D6B92" w:rsidRDefault="000D6B92" w:rsidP="000D6B92">
            <w:pPr>
              <w:spacing w:after="120" w:line="264" w:lineRule="auto"/>
            </w:pPr>
            <w:r w:rsidRPr="00C11B6B">
              <w:t>Recognise that building development is completely inappropriate on the Mangaroa Peatland.</w:t>
            </w:r>
          </w:p>
        </w:tc>
        <w:tc>
          <w:tcPr>
            <w:tcW w:w="1151" w:type="pct"/>
            <w:vMerge w:val="restart"/>
          </w:tcPr>
          <w:p w14:paraId="64C6A9C4" w14:textId="77777777" w:rsidR="000D6B92" w:rsidRDefault="000D6B92" w:rsidP="000D6B92">
            <w:pPr>
              <w:spacing w:after="120" w:line="264" w:lineRule="auto"/>
            </w:pPr>
            <w:r>
              <w:t>Mangaroa Peatland provisions are not supported for the following reasons:</w:t>
            </w:r>
          </w:p>
          <w:p w14:paraId="346BC3F5" w14:textId="77777777" w:rsidR="000D6B92" w:rsidRDefault="000D6B92" w:rsidP="000D6B92">
            <w:pPr>
              <w:pStyle w:val="ListParagraph"/>
              <w:numPr>
                <w:ilvl w:val="0"/>
                <w:numId w:val="9"/>
              </w:numPr>
              <w:spacing w:after="120" w:line="264" w:lineRule="auto"/>
              <w:ind w:left="368"/>
              <w:contextualSpacing w:val="0"/>
            </w:pPr>
            <w:r>
              <w:t>The Mangaroa Peatland is a draft SNA and should be protected from development.</w:t>
            </w:r>
          </w:p>
          <w:p w14:paraId="25495C3B" w14:textId="77777777" w:rsidR="000D6B92" w:rsidRDefault="000D6B92" w:rsidP="000D6B92">
            <w:pPr>
              <w:pStyle w:val="ListParagraph"/>
              <w:numPr>
                <w:ilvl w:val="0"/>
                <w:numId w:val="9"/>
              </w:numPr>
              <w:spacing w:after="120" w:line="264" w:lineRule="auto"/>
              <w:ind w:left="368"/>
              <w:contextualSpacing w:val="0"/>
            </w:pPr>
            <w:r>
              <w:t>The NPS-FW requires the protection and restoration of natural inland wetlands.</w:t>
            </w:r>
          </w:p>
          <w:p w14:paraId="0A640F31" w14:textId="77777777" w:rsidR="000D6B92" w:rsidRDefault="000D6B92" w:rsidP="000D6B92">
            <w:pPr>
              <w:pStyle w:val="ListParagraph"/>
              <w:numPr>
                <w:ilvl w:val="0"/>
                <w:numId w:val="9"/>
              </w:numPr>
              <w:spacing w:after="120" w:line="264" w:lineRule="auto"/>
              <w:ind w:left="368"/>
              <w:contextualSpacing w:val="0"/>
            </w:pPr>
            <w:r>
              <w:t>The peatland is a damaged carbon sink that should be protected and restored.</w:t>
            </w:r>
          </w:p>
          <w:p w14:paraId="3BA7706A" w14:textId="77777777" w:rsidR="000D6B92" w:rsidRDefault="000D6B92" w:rsidP="000D6B92">
            <w:pPr>
              <w:pStyle w:val="ListParagraph"/>
              <w:numPr>
                <w:ilvl w:val="0"/>
                <w:numId w:val="9"/>
              </w:numPr>
              <w:spacing w:after="120" w:line="264" w:lineRule="auto"/>
              <w:ind w:left="368"/>
              <w:contextualSpacing w:val="0"/>
            </w:pPr>
            <w:r>
              <w:t>The peatland has never been assessed and geo-technically mapped to determine its depth.</w:t>
            </w:r>
          </w:p>
          <w:p w14:paraId="21907364" w14:textId="77777777" w:rsidR="000D6B92" w:rsidRDefault="000D6B92" w:rsidP="000D6B92">
            <w:pPr>
              <w:pStyle w:val="ListParagraph"/>
              <w:numPr>
                <w:ilvl w:val="0"/>
                <w:numId w:val="9"/>
              </w:numPr>
              <w:spacing w:after="120" w:line="264" w:lineRule="auto"/>
              <w:ind w:left="368"/>
              <w:contextualSpacing w:val="0"/>
            </w:pPr>
            <w:r>
              <w:t>The draft NPS-IB indicates protection and restoration of wetlands and peatlands.</w:t>
            </w:r>
          </w:p>
          <w:p w14:paraId="4990F887" w14:textId="060D4625" w:rsidR="000D6B92" w:rsidRDefault="000D6B92" w:rsidP="000D6B92">
            <w:pPr>
              <w:pStyle w:val="ListParagraph"/>
              <w:numPr>
                <w:ilvl w:val="0"/>
                <w:numId w:val="9"/>
              </w:numPr>
              <w:spacing w:after="120" w:line="264" w:lineRule="auto"/>
              <w:ind w:left="368"/>
              <w:contextualSpacing w:val="0"/>
            </w:pPr>
            <w:r>
              <w:t>The risk from development of the peatland is too great especially for the environment.</w:t>
            </w:r>
          </w:p>
        </w:tc>
        <w:tc>
          <w:tcPr>
            <w:tcW w:w="1300" w:type="pct"/>
          </w:tcPr>
          <w:p w14:paraId="2C70598E" w14:textId="3DEC4E0C" w:rsidR="000D6B92" w:rsidRDefault="00180953" w:rsidP="000D6B92">
            <w:pPr>
              <w:spacing w:after="120" w:line="264" w:lineRule="auto"/>
            </w:pPr>
            <w:r w:rsidRPr="00F10422">
              <w:rPr>
                <w:rFonts w:ascii="Calibri" w:hAnsi="Calibri" w:cs="Calibri"/>
                <w:b/>
                <w:u w:val="single"/>
              </w:rPr>
              <w:t xml:space="preserve">Reject </w:t>
            </w:r>
            <w:r>
              <w:rPr>
                <w:rFonts w:ascii="Calibri" w:hAnsi="Calibri" w:cs="Calibri"/>
              </w:rPr>
              <w:t>– See the assessment in the S42a report for the reasoning.</w:t>
            </w:r>
          </w:p>
        </w:tc>
      </w:tr>
      <w:tr w:rsidR="000D6B92" w14:paraId="1E6B1B36" w14:textId="46A8A30E" w:rsidTr="00ED406E">
        <w:trPr>
          <w:trHeight w:val="20"/>
        </w:trPr>
        <w:tc>
          <w:tcPr>
            <w:tcW w:w="296" w:type="pct"/>
          </w:tcPr>
          <w:p w14:paraId="201FDB27" w14:textId="5460BC7A" w:rsidR="000D6B92" w:rsidRDefault="000D6B92" w:rsidP="000D6B92">
            <w:pPr>
              <w:spacing w:after="120" w:line="264" w:lineRule="auto"/>
            </w:pPr>
            <w:r w:rsidRPr="00F33DC8">
              <w:t>S103.</w:t>
            </w:r>
            <w:r>
              <w:t>2</w:t>
            </w:r>
          </w:p>
        </w:tc>
        <w:tc>
          <w:tcPr>
            <w:tcW w:w="612" w:type="pct"/>
            <w:vMerge/>
          </w:tcPr>
          <w:p w14:paraId="012730E7" w14:textId="77777777" w:rsidR="000D6B92" w:rsidRDefault="000D6B92" w:rsidP="000D6B92">
            <w:pPr>
              <w:spacing w:after="120" w:line="264" w:lineRule="auto"/>
            </w:pPr>
          </w:p>
        </w:tc>
        <w:tc>
          <w:tcPr>
            <w:tcW w:w="624" w:type="pct"/>
            <w:vMerge/>
          </w:tcPr>
          <w:p w14:paraId="578BB734" w14:textId="77777777" w:rsidR="000D6B92" w:rsidRDefault="000D6B92" w:rsidP="000D6B92">
            <w:pPr>
              <w:spacing w:after="120" w:line="264" w:lineRule="auto"/>
            </w:pPr>
          </w:p>
        </w:tc>
        <w:tc>
          <w:tcPr>
            <w:tcW w:w="1017" w:type="pct"/>
          </w:tcPr>
          <w:p w14:paraId="260022F4" w14:textId="34F2CCD1" w:rsidR="000D6B92" w:rsidRDefault="000D6B92" w:rsidP="000D6B92">
            <w:pPr>
              <w:spacing w:after="120" w:line="264" w:lineRule="auto"/>
            </w:pPr>
            <w:r>
              <w:t>Zone the Mangaroa Peatland so that it is protected and able to be restored.</w:t>
            </w:r>
          </w:p>
        </w:tc>
        <w:tc>
          <w:tcPr>
            <w:tcW w:w="1151" w:type="pct"/>
            <w:vMerge/>
          </w:tcPr>
          <w:p w14:paraId="6E49C082" w14:textId="77777777" w:rsidR="000D6B92" w:rsidRDefault="000D6B92" w:rsidP="000D6B92">
            <w:pPr>
              <w:spacing w:after="120" w:line="264" w:lineRule="auto"/>
            </w:pPr>
          </w:p>
        </w:tc>
        <w:tc>
          <w:tcPr>
            <w:tcW w:w="1300" w:type="pct"/>
          </w:tcPr>
          <w:p w14:paraId="4E842C19" w14:textId="7453623A" w:rsidR="000D6B92" w:rsidRDefault="00180953" w:rsidP="000D6B92">
            <w:pPr>
              <w:spacing w:after="120" w:line="264" w:lineRule="auto"/>
            </w:pPr>
            <w:r w:rsidRPr="00F10422">
              <w:rPr>
                <w:rFonts w:ascii="Calibri" w:hAnsi="Calibri" w:cs="Calibri"/>
                <w:b/>
                <w:u w:val="single"/>
              </w:rPr>
              <w:t>Reject</w:t>
            </w:r>
            <w:r>
              <w:rPr>
                <w:rFonts w:ascii="Calibri" w:hAnsi="Calibri" w:cs="Calibri"/>
              </w:rPr>
              <w:t xml:space="preserve"> – See the assessment in the S42a report for the reasoning.</w:t>
            </w:r>
          </w:p>
        </w:tc>
      </w:tr>
      <w:tr w:rsidR="000D6B92" w14:paraId="409839BD" w14:textId="7C2F4592" w:rsidTr="00ED406E">
        <w:trPr>
          <w:trHeight w:val="20"/>
        </w:trPr>
        <w:tc>
          <w:tcPr>
            <w:tcW w:w="296" w:type="pct"/>
          </w:tcPr>
          <w:p w14:paraId="5846B68D" w14:textId="1E2B8A1C" w:rsidR="000D6B92" w:rsidRDefault="000D6B92" w:rsidP="000D6B92">
            <w:pPr>
              <w:spacing w:after="120" w:line="264" w:lineRule="auto"/>
            </w:pPr>
            <w:r w:rsidRPr="00F33DC8">
              <w:t>S103.</w:t>
            </w:r>
            <w:r>
              <w:t>3</w:t>
            </w:r>
          </w:p>
        </w:tc>
        <w:tc>
          <w:tcPr>
            <w:tcW w:w="612" w:type="pct"/>
            <w:vMerge/>
          </w:tcPr>
          <w:p w14:paraId="2BD62A86" w14:textId="77777777" w:rsidR="000D6B92" w:rsidRDefault="000D6B92" w:rsidP="000D6B92">
            <w:pPr>
              <w:spacing w:after="120" w:line="264" w:lineRule="auto"/>
            </w:pPr>
          </w:p>
        </w:tc>
        <w:tc>
          <w:tcPr>
            <w:tcW w:w="624" w:type="pct"/>
            <w:vMerge/>
          </w:tcPr>
          <w:p w14:paraId="522A0E5A" w14:textId="77777777" w:rsidR="000D6B92" w:rsidRDefault="000D6B92" w:rsidP="000D6B92">
            <w:pPr>
              <w:spacing w:after="120" w:line="264" w:lineRule="auto"/>
            </w:pPr>
          </w:p>
        </w:tc>
        <w:tc>
          <w:tcPr>
            <w:tcW w:w="1017" w:type="pct"/>
          </w:tcPr>
          <w:p w14:paraId="32756AF6" w14:textId="4947880B" w:rsidR="000D6B92" w:rsidRDefault="000D6B92" w:rsidP="000D6B92">
            <w:pPr>
              <w:spacing w:after="120" w:line="264" w:lineRule="auto"/>
            </w:pPr>
            <w:r>
              <w:t>Delay decision making on plan change 47 until after the Peatland is recognised as a significant natural area and/or a significant amenity landscape.</w:t>
            </w:r>
          </w:p>
        </w:tc>
        <w:tc>
          <w:tcPr>
            <w:tcW w:w="1151" w:type="pct"/>
            <w:vMerge/>
          </w:tcPr>
          <w:p w14:paraId="5D953828" w14:textId="77777777" w:rsidR="000D6B92" w:rsidRDefault="000D6B92" w:rsidP="000D6B92">
            <w:pPr>
              <w:spacing w:after="120" w:line="264" w:lineRule="auto"/>
            </w:pPr>
          </w:p>
        </w:tc>
        <w:tc>
          <w:tcPr>
            <w:tcW w:w="1300" w:type="pct"/>
          </w:tcPr>
          <w:p w14:paraId="3C8CDEC3" w14:textId="2E0E43FF" w:rsidR="000D6B92" w:rsidRDefault="00180953" w:rsidP="000D6B92">
            <w:pPr>
              <w:spacing w:after="120" w:line="264" w:lineRule="auto"/>
            </w:pPr>
            <w:r w:rsidRPr="00F10422">
              <w:rPr>
                <w:rFonts w:ascii="Calibri" w:hAnsi="Calibri" w:cs="Calibri"/>
                <w:b/>
                <w:u w:val="single"/>
              </w:rPr>
              <w:t>Reject</w:t>
            </w:r>
            <w:r>
              <w:rPr>
                <w:rFonts w:ascii="Calibri" w:hAnsi="Calibri" w:cs="Calibri"/>
              </w:rPr>
              <w:t xml:space="preserve"> – See the assessment in the S42a report for the reasoning.</w:t>
            </w:r>
          </w:p>
        </w:tc>
      </w:tr>
      <w:tr w:rsidR="000D6B92" w14:paraId="3AAF25A6" w14:textId="54191C65" w:rsidTr="00ED406E">
        <w:trPr>
          <w:trHeight w:val="20"/>
        </w:trPr>
        <w:tc>
          <w:tcPr>
            <w:tcW w:w="296" w:type="pct"/>
          </w:tcPr>
          <w:p w14:paraId="1079C4E8" w14:textId="075E1C55" w:rsidR="000D6B92" w:rsidRDefault="000D6B92" w:rsidP="000D6B92">
            <w:pPr>
              <w:spacing w:after="120" w:line="264" w:lineRule="auto"/>
            </w:pPr>
            <w:r w:rsidRPr="00F33DC8">
              <w:t>S103.</w:t>
            </w:r>
            <w:r>
              <w:t>4</w:t>
            </w:r>
          </w:p>
        </w:tc>
        <w:tc>
          <w:tcPr>
            <w:tcW w:w="612" w:type="pct"/>
            <w:vMerge/>
          </w:tcPr>
          <w:p w14:paraId="2A83C576" w14:textId="77777777" w:rsidR="000D6B92" w:rsidRDefault="000D6B92" w:rsidP="000D6B92">
            <w:pPr>
              <w:spacing w:after="120" w:line="264" w:lineRule="auto"/>
            </w:pPr>
          </w:p>
        </w:tc>
        <w:tc>
          <w:tcPr>
            <w:tcW w:w="624" w:type="pct"/>
            <w:vMerge/>
          </w:tcPr>
          <w:p w14:paraId="1C3AF6CB" w14:textId="77777777" w:rsidR="000D6B92" w:rsidRDefault="000D6B92" w:rsidP="000D6B92">
            <w:pPr>
              <w:spacing w:after="120" w:line="264" w:lineRule="auto"/>
            </w:pPr>
          </w:p>
        </w:tc>
        <w:tc>
          <w:tcPr>
            <w:tcW w:w="1017" w:type="pct"/>
          </w:tcPr>
          <w:p w14:paraId="1D1A82B2" w14:textId="7312F37D" w:rsidR="000D6B92" w:rsidRDefault="000D6B92" w:rsidP="000D6B92">
            <w:pPr>
              <w:spacing w:after="120" w:line="264" w:lineRule="auto"/>
            </w:pPr>
            <w:r>
              <w:t>Delay further work on the peatland portion of PC47 until a thorough assessment has been made of the hydrology, geology, flora, fauna of the peatland. Include an assessment of carbon currently being released. This assessment should be carried out by an expert in this field, with the expectation and requirement that the most accurate and beneficial environmental assessment be made. Note that this is the best result for the environment, not the best result for a developer seeking to sidestep development constraints. To draw a parallel situation, the best environmental assessment would not be achieved by an ecologist taking a walk through the Peatland and using binoculars instead of seeing and exploring things first hand.</w:t>
            </w:r>
          </w:p>
        </w:tc>
        <w:tc>
          <w:tcPr>
            <w:tcW w:w="1151" w:type="pct"/>
            <w:vMerge/>
          </w:tcPr>
          <w:p w14:paraId="1D149BF1" w14:textId="77777777" w:rsidR="000D6B92" w:rsidRDefault="000D6B92" w:rsidP="000D6B92">
            <w:pPr>
              <w:spacing w:after="120" w:line="264" w:lineRule="auto"/>
            </w:pPr>
          </w:p>
        </w:tc>
        <w:tc>
          <w:tcPr>
            <w:tcW w:w="1300" w:type="pct"/>
          </w:tcPr>
          <w:p w14:paraId="6263277B" w14:textId="098AD4B1" w:rsidR="000D6B92" w:rsidRDefault="00180953" w:rsidP="000D6B92">
            <w:pPr>
              <w:spacing w:after="120" w:line="264" w:lineRule="auto"/>
            </w:pPr>
            <w:r w:rsidRPr="00F10422">
              <w:rPr>
                <w:rFonts w:ascii="Calibri" w:hAnsi="Calibri" w:cs="Calibri"/>
                <w:b/>
                <w:u w:val="single"/>
              </w:rPr>
              <w:t>Reject</w:t>
            </w:r>
            <w:r>
              <w:rPr>
                <w:rFonts w:ascii="Calibri" w:hAnsi="Calibri" w:cs="Calibri"/>
              </w:rPr>
              <w:t xml:space="preserve"> – See the assessment in the S42a report for the reasoning.</w:t>
            </w:r>
          </w:p>
        </w:tc>
      </w:tr>
      <w:tr w:rsidR="000D6B92" w14:paraId="4567ECAB" w14:textId="63C4B238" w:rsidTr="00ED406E">
        <w:trPr>
          <w:trHeight w:val="20"/>
        </w:trPr>
        <w:tc>
          <w:tcPr>
            <w:tcW w:w="296" w:type="pct"/>
          </w:tcPr>
          <w:p w14:paraId="77AFE440" w14:textId="40719948" w:rsidR="000D6B92" w:rsidRDefault="000D6B92" w:rsidP="000D6B92">
            <w:pPr>
              <w:spacing w:after="120" w:line="264" w:lineRule="auto"/>
            </w:pPr>
            <w:r w:rsidRPr="00F33DC8">
              <w:t>S103.</w:t>
            </w:r>
            <w:r>
              <w:t>5</w:t>
            </w:r>
          </w:p>
        </w:tc>
        <w:tc>
          <w:tcPr>
            <w:tcW w:w="612" w:type="pct"/>
            <w:vMerge/>
          </w:tcPr>
          <w:p w14:paraId="31D473FF" w14:textId="77777777" w:rsidR="000D6B92" w:rsidRDefault="000D6B92" w:rsidP="000D6B92">
            <w:pPr>
              <w:spacing w:after="120" w:line="264" w:lineRule="auto"/>
            </w:pPr>
          </w:p>
        </w:tc>
        <w:tc>
          <w:tcPr>
            <w:tcW w:w="624" w:type="pct"/>
            <w:vMerge/>
          </w:tcPr>
          <w:p w14:paraId="3E72C425" w14:textId="77777777" w:rsidR="000D6B92" w:rsidRDefault="000D6B92" w:rsidP="000D6B92">
            <w:pPr>
              <w:spacing w:after="120" w:line="264" w:lineRule="auto"/>
            </w:pPr>
          </w:p>
        </w:tc>
        <w:tc>
          <w:tcPr>
            <w:tcW w:w="1017" w:type="pct"/>
          </w:tcPr>
          <w:p w14:paraId="53DB965B" w14:textId="16E803B2" w:rsidR="000D6B92" w:rsidRDefault="000D6B92" w:rsidP="000D6B92">
            <w:pPr>
              <w:spacing w:after="120" w:line="264" w:lineRule="auto"/>
            </w:pPr>
            <w:r w:rsidRPr="00E84C0D">
              <w:t>The Mangaroa Peatland is a regional treasure. It is unique in the lower North Island. The Mangaroa Peatland incorporates a significant natural area. The Section 32 report should acknowledge this.</w:t>
            </w:r>
          </w:p>
        </w:tc>
        <w:tc>
          <w:tcPr>
            <w:tcW w:w="1151" w:type="pct"/>
            <w:vMerge/>
          </w:tcPr>
          <w:p w14:paraId="2A2415E0" w14:textId="77777777" w:rsidR="000D6B92" w:rsidRDefault="000D6B92" w:rsidP="000D6B92">
            <w:pPr>
              <w:spacing w:after="120" w:line="264" w:lineRule="auto"/>
            </w:pPr>
          </w:p>
        </w:tc>
        <w:tc>
          <w:tcPr>
            <w:tcW w:w="1300" w:type="pct"/>
          </w:tcPr>
          <w:p w14:paraId="0BF5FB5E" w14:textId="334C19E9" w:rsidR="000D6B92" w:rsidRDefault="00180953" w:rsidP="000D6B92">
            <w:pPr>
              <w:spacing w:after="120" w:line="264" w:lineRule="auto"/>
            </w:pPr>
            <w:r w:rsidRPr="00F10422">
              <w:rPr>
                <w:rFonts w:ascii="Calibri" w:hAnsi="Calibri" w:cs="Calibri"/>
                <w:b/>
                <w:u w:val="single"/>
              </w:rPr>
              <w:t>Reject</w:t>
            </w:r>
            <w:r>
              <w:rPr>
                <w:rFonts w:ascii="Calibri" w:hAnsi="Calibri" w:cs="Calibri"/>
              </w:rPr>
              <w:t xml:space="preserve"> – See the assessment in the S42a report for the reasoning.</w:t>
            </w:r>
          </w:p>
        </w:tc>
      </w:tr>
      <w:tr w:rsidR="000D6B92" w14:paraId="2F9747A9" w14:textId="1A01BE75" w:rsidTr="00ED406E">
        <w:trPr>
          <w:trHeight w:val="20"/>
        </w:trPr>
        <w:tc>
          <w:tcPr>
            <w:tcW w:w="296" w:type="pct"/>
          </w:tcPr>
          <w:p w14:paraId="31CA2AAA" w14:textId="61124608" w:rsidR="000D6B92" w:rsidRDefault="000D6B92" w:rsidP="000D6B92">
            <w:pPr>
              <w:spacing w:after="120" w:line="264" w:lineRule="auto"/>
            </w:pPr>
            <w:r w:rsidRPr="00F33DC8">
              <w:t>S103.</w:t>
            </w:r>
            <w:r>
              <w:t>6</w:t>
            </w:r>
          </w:p>
        </w:tc>
        <w:tc>
          <w:tcPr>
            <w:tcW w:w="612" w:type="pct"/>
            <w:vMerge/>
          </w:tcPr>
          <w:p w14:paraId="33D380B1" w14:textId="77777777" w:rsidR="000D6B92" w:rsidRDefault="000D6B92" w:rsidP="000D6B92">
            <w:pPr>
              <w:spacing w:after="120" w:line="264" w:lineRule="auto"/>
            </w:pPr>
          </w:p>
        </w:tc>
        <w:tc>
          <w:tcPr>
            <w:tcW w:w="624" w:type="pct"/>
            <w:vMerge/>
          </w:tcPr>
          <w:p w14:paraId="53FCE456" w14:textId="77777777" w:rsidR="000D6B92" w:rsidRDefault="000D6B92" w:rsidP="000D6B92">
            <w:pPr>
              <w:spacing w:after="120" w:line="264" w:lineRule="auto"/>
            </w:pPr>
          </w:p>
        </w:tc>
        <w:tc>
          <w:tcPr>
            <w:tcW w:w="1017" w:type="pct"/>
          </w:tcPr>
          <w:p w14:paraId="27D08F82" w14:textId="4D235C2A" w:rsidR="000D6B92" w:rsidRPr="00E84C0D" w:rsidRDefault="000D6B92" w:rsidP="000D6B92">
            <w:pPr>
              <w:spacing w:after="120" w:line="264" w:lineRule="auto"/>
            </w:pPr>
            <w:r>
              <w:t>If the above assessment confirms the Mangaroa Peatland to be of regional or national significance, then a high-level plan needs to be developed for appropriate restoration in tandem with protecting existing dwellings on its boundaries.</w:t>
            </w:r>
          </w:p>
        </w:tc>
        <w:tc>
          <w:tcPr>
            <w:tcW w:w="1151" w:type="pct"/>
            <w:vMerge/>
          </w:tcPr>
          <w:p w14:paraId="071E4705" w14:textId="77777777" w:rsidR="000D6B92" w:rsidRDefault="000D6B92" w:rsidP="000D6B92">
            <w:pPr>
              <w:spacing w:after="120" w:line="264" w:lineRule="auto"/>
            </w:pPr>
          </w:p>
        </w:tc>
        <w:tc>
          <w:tcPr>
            <w:tcW w:w="1300" w:type="pct"/>
          </w:tcPr>
          <w:p w14:paraId="4FF45CA7" w14:textId="2309353D" w:rsidR="000D6B92" w:rsidRDefault="00180953" w:rsidP="000D6B92">
            <w:pPr>
              <w:spacing w:after="120" w:line="264" w:lineRule="auto"/>
            </w:pPr>
            <w:r w:rsidRPr="00F10422">
              <w:rPr>
                <w:rFonts w:ascii="Calibri" w:hAnsi="Calibri" w:cs="Calibri"/>
                <w:b/>
                <w:u w:val="single"/>
              </w:rPr>
              <w:t>Reject</w:t>
            </w:r>
            <w:r>
              <w:rPr>
                <w:rFonts w:ascii="Calibri" w:hAnsi="Calibri" w:cs="Calibri"/>
              </w:rPr>
              <w:t xml:space="preserve"> – See the assessment in the S42a report for the reasoning.</w:t>
            </w:r>
          </w:p>
        </w:tc>
      </w:tr>
      <w:tr w:rsidR="000D6B92" w14:paraId="33B3FA0E" w14:textId="7309B2E7" w:rsidTr="00ED406E">
        <w:trPr>
          <w:trHeight w:val="20"/>
        </w:trPr>
        <w:tc>
          <w:tcPr>
            <w:tcW w:w="296" w:type="pct"/>
          </w:tcPr>
          <w:p w14:paraId="6E4DE0E0" w14:textId="151589CF" w:rsidR="000D6B92" w:rsidRDefault="000D6B92" w:rsidP="000D6B92">
            <w:pPr>
              <w:spacing w:after="120" w:line="264" w:lineRule="auto"/>
            </w:pPr>
            <w:r w:rsidRPr="00F33DC8">
              <w:t>S103.</w:t>
            </w:r>
            <w:r>
              <w:t>7</w:t>
            </w:r>
          </w:p>
        </w:tc>
        <w:tc>
          <w:tcPr>
            <w:tcW w:w="612" w:type="pct"/>
            <w:vMerge/>
          </w:tcPr>
          <w:p w14:paraId="3CB8DDF2" w14:textId="77777777" w:rsidR="000D6B92" w:rsidRDefault="000D6B92" w:rsidP="000D6B92">
            <w:pPr>
              <w:spacing w:after="120" w:line="264" w:lineRule="auto"/>
            </w:pPr>
          </w:p>
        </w:tc>
        <w:tc>
          <w:tcPr>
            <w:tcW w:w="624" w:type="pct"/>
            <w:vMerge/>
          </w:tcPr>
          <w:p w14:paraId="1B276E66" w14:textId="77777777" w:rsidR="000D6B92" w:rsidRDefault="000D6B92" w:rsidP="000D6B92">
            <w:pPr>
              <w:spacing w:after="120" w:line="264" w:lineRule="auto"/>
            </w:pPr>
          </w:p>
        </w:tc>
        <w:tc>
          <w:tcPr>
            <w:tcW w:w="1017" w:type="pct"/>
          </w:tcPr>
          <w:p w14:paraId="52C2FE98" w14:textId="3658A0C4" w:rsidR="000D6B92" w:rsidRPr="00E84C0D" w:rsidRDefault="000D6B92" w:rsidP="000D6B92">
            <w:pPr>
              <w:spacing w:after="120" w:line="264" w:lineRule="auto"/>
            </w:pPr>
            <w:r w:rsidRPr="00D91580">
              <w:t>Delay further work on the peatland portion of PC47 until the draft NPSIB has been finalised and is operative.</w:t>
            </w:r>
          </w:p>
        </w:tc>
        <w:tc>
          <w:tcPr>
            <w:tcW w:w="1151" w:type="pct"/>
            <w:vMerge/>
          </w:tcPr>
          <w:p w14:paraId="1DADE842" w14:textId="77777777" w:rsidR="000D6B92" w:rsidRDefault="000D6B92" w:rsidP="000D6B92">
            <w:pPr>
              <w:spacing w:after="120" w:line="264" w:lineRule="auto"/>
            </w:pPr>
          </w:p>
        </w:tc>
        <w:tc>
          <w:tcPr>
            <w:tcW w:w="1300" w:type="pct"/>
          </w:tcPr>
          <w:p w14:paraId="56213AB5" w14:textId="60D33E48" w:rsidR="000D6B92" w:rsidRDefault="00180953" w:rsidP="000D6B92">
            <w:pPr>
              <w:spacing w:after="120" w:line="264" w:lineRule="auto"/>
            </w:pPr>
            <w:r w:rsidRPr="00F10422">
              <w:rPr>
                <w:rFonts w:ascii="Calibri" w:hAnsi="Calibri" w:cs="Calibri"/>
                <w:b/>
                <w:u w:val="single"/>
              </w:rPr>
              <w:t>Reject</w:t>
            </w:r>
            <w:r>
              <w:rPr>
                <w:rFonts w:ascii="Calibri" w:hAnsi="Calibri" w:cs="Calibri"/>
              </w:rPr>
              <w:t xml:space="preserve"> – See the assessment in the S42a report for the reasoning.</w:t>
            </w:r>
          </w:p>
        </w:tc>
      </w:tr>
    </w:tbl>
    <w:p w14:paraId="3BF6D2CA" w14:textId="453C5D06" w:rsidR="004A7F85" w:rsidRDefault="004A7F85" w:rsidP="00821333"/>
    <w:p w14:paraId="00C2A830" w14:textId="77777777" w:rsidR="00804D17" w:rsidRDefault="00804D17" w:rsidP="00821333">
      <w:pPr>
        <w:sectPr w:rsidR="00804D17" w:rsidSect="00B8620F">
          <w:pgSz w:w="16838" w:h="11906" w:orient="landscape"/>
          <w:pgMar w:top="1134" w:right="1134" w:bottom="1134" w:left="1134" w:header="709" w:footer="709" w:gutter="0"/>
          <w:cols w:space="708"/>
          <w:docGrid w:linePitch="360"/>
        </w:sectPr>
      </w:pPr>
    </w:p>
    <w:p w14:paraId="42944621" w14:textId="472BE3A3" w:rsidR="00CE2FA7" w:rsidRPr="003E2602" w:rsidRDefault="005D3E0E" w:rsidP="00821333">
      <w:pPr>
        <w:rPr>
          <w:b/>
          <w:bCs/>
          <w:sz w:val="28"/>
          <w:szCs w:val="28"/>
        </w:rPr>
      </w:pPr>
      <w:r w:rsidRPr="003E2602">
        <w:rPr>
          <w:b/>
          <w:bCs/>
          <w:sz w:val="28"/>
          <w:szCs w:val="28"/>
        </w:rPr>
        <w:t>List of Submitters with Address for Service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11"/>
        <w:gridCol w:w="4186"/>
        <w:gridCol w:w="4531"/>
      </w:tblGrid>
      <w:tr w:rsidR="00570887" w14:paraId="69521131" w14:textId="77777777" w:rsidTr="008F4323">
        <w:trPr>
          <w:tblHeader/>
        </w:trPr>
        <w:tc>
          <w:tcPr>
            <w:tcW w:w="473" w:type="pct"/>
            <w:shd w:val="clear" w:color="auto" w:fill="C5E0B3" w:themeFill="accent6" w:themeFillTint="66"/>
          </w:tcPr>
          <w:p w14:paraId="0C431E98" w14:textId="3B380E8F" w:rsidR="005D3E0E" w:rsidRPr="00157300" w:rsidRDefault="005D3E0E" w:rsidP="008F4323">
            <w:pPr>
              <w:spacing w:after="0" w:line="240" w:lineRule="auto"/>
              <w:jc w:val="center"/>
              <w:rPr>
                <w:b/>
              </w:rPr>
            </w:pPr>
            <w:r w:rsidRPr="00157300">
              <w:rPr>
                <w:b/>
              </w:rPr>
              <w:t>Sub No.</w:t>
            </w:r>
          </w:p>
        </w:tc>
        <w:tc>
          <w:tcPr>
            <w:tcW w:w="2174" w:type="pct"/>
            <w:shd w:val="clear" w:color="auto" w:fill="C5E0B3" w:themeFill="accent6" w:themeFillTint="66"/>
          </w:tcPr>
          <w:p w14:paraId="05F95C34" w14:textId="77777777" w:rsidR="005D3E0E" w:rsidRPr="00157300" w:rsidRDefault="005D3E0E" w:rsidP="008F4323">
            <w:pPr>
              <w:spacing w:after="0" w:line="240" w:lineRule="auto"/>
              <w:jc w:val="center"/>
              <w:rPr>
                <w:b/>
              </w:rPr>
            </w:pPr>
            <w:r w:rsidRPr="00157300">
              <w:rPr>
                <w:b/>
              </w:rPr>
              <w:t>Submitter name</w:t>
            </w:r>
          </w:p>
        </w:tc>
        <w:tc>
          <w:tcPr>
            <w:tcW w:w="2353" w:type="pct"/>
            <w:shd w:val="clear" w:color="auto" w:fill="C5E0B3" w:themeFill="accent6" w:themeFillTint="66"/>
          </w:tcPr>
          <w:p w14:paraId="4A52E618" w14:textId="77777777" w:rsidR="005D3E0E" w:rsidRPr="00157300" w:rsidRDefault="005D3E0E" w:rsidP="008F4323">
            <w:pPr>
              <w:spacing w:after="0" w:line="240" w:lineRule="auto"/>
              <w:jc w:val="center"/>
              <w:rPr>
                <w:b/>
              </w:rPr>
            </w:pPr>
            <w:r w:rsidRPr="00157300">
              <w:rPr>
                <w:b/>
              </w:rPr>
              <w:t>Address for service</w:t>
            </w:r>
          </w:p>
        </w:tc>
      </w:tr>
      <w:tr w:rsidR="00570887" w14:paraId="1B5B105D" w14:textId="77777777" w:rsidTr="008F4323">
        <w:tc>
          <w:tcPr>
            <w:tcW w:w="473" w:type="pct"/>
          </w:tcPr>
          <w:p w14:paraId="0C6A62EA" w14:textId="77777777" w:rsidR="005D3E0E" w:rsidRDefault="005D3E0E" w:rsidP="008F4323">
            <w:pPr>
              <w:spacing w:after="0" w:line="240" w:lineRule="auto"/>
              <w:jc w:val="center"/>
            </w:pPr>
            <w:r>
              <w:t>1</w:t>
            </w:r>
          </w:p>
        </w:tc>
        <w:tc>
          <w:tcPr>
            <w:tcW w:w="2174" w:type="pct"/>
          </w:tcPr>
          <w:p w14:paraId="686163E0" w14:textId="77777777" w:rsidR="005D3E0E" w:rsidRDefault="005D3E0E" w:rsidP="008F4323">
            <w:pPr>
              <w:spacing w:after="0" w:line="240" w:lineRule="auto"/>
            </w:pPr>
            <w:r>
              <w:t xml:space="preserve">Sonia and Steve Morgan </w:t>
            </w:r>
          </w:p>
        </w:tc>
        <w:tc>
          <w:tcPr>
            <w:tcW w:w="2353" w:type="pct"/>
          </w:tcPr>
          <w:p w14:paraId="7B418367" w14:textId="7C19E5DC" w:rsidR="005D3E0E" w:rsidRDefault="005D3E0E" w:rsidP="008F4323">
            <w:pPr>
              <w:spacing w:after="0" w:line="240" w:lineRule="auto"/>
            </w:pPr>
            <w:r>
              <w:t>172 Plateau Road</w:t>
            </w:r>
            <w:r w:rsidR="00930159">
              <w:t>, Te Marua, Upper Hutt 5018</w:t>
            </w:r>
          </w:p>
        </w:tc>
      </w:tr>
      <w:tr w:rsidR="00570887" w14:paraId="01A85DAF" w14:textId="77777777" w:rsidTr="008F4323">
        <w:tc>
          <w:tcPr>
            <w:tcW w:w="473" w:type="pct"/>
          </w:tcPr>
          <w:p w14:paraId="0F8F82B3" w14:textId="77777777" w:rsidR="005D3E0E" w:rsidRDefault="005D3E0E" w:rsidP="008F4323">
            <w:pPr>
              <w:spacing w:after="0" w:line="240" w:lineRule="auto"/>
              <w:jc w:val="center"/>
            </w:pPr>
            <w:r>
              <w:t>2</w:t>
            </w:r>
          </w:p>
        </w:tc>
        <w:tc>
          <w:tcPr>
            <w:tcW w:w="2174" w:type="pct"/>
          </w:tcPr>
          <w:p w14:paraId="0F95C860" w14:textId="77777777" w:rsidR="005D3E0E" w:rsidRDefault="005D3E0E" w:rsidP="008F4323">
            <w:pPr>
              <w:spacing w:after="0" w:line="240" w:lineRule="auto"/>
            </w:pPr>
            <w:r>
              <w:t>Ronald Hunter</w:t>
            </w:r>
          </w:p>
        </w:tc>
        <w:tc>
          <w:tcPr>
            <w:tcW w:w="2353" w:type="pct"/>
          </w:tcPr>
          <w:p w14:paraId="0034B8F6" w14:textId="0CFBEAE3" w:rsidR="005D3E0E" w:rsidRDefault="005D3E0E" w:rsidP="008F4323">
            <w:pPr>
              <w:spacing w:after="0" w:line="240" w:lineRule="auto"/>
            </w:pPr>
            <w:r>
              <w:t>19 Vernon Grove, Brown Owl</w:t>
            </w:r>
            <w:r w:rsidR="00930159">
              <w:t>, Upper Hutt 5018</w:t>
            </w:r>
          </w:p>
        </w:tc>
      </w:tr>
      <w:tr w:rsidR="00570887" w14:paraId="4A3EBA5F" w14:textId="77777777" w:rsidTr="008F4323">
        <w:tc>
          <w:tcPr>
            <w:tcW w:w="473" w:type="pct"/>
          </w:tcPr>
          <w:p w14:paraId="331EAB6A" w14:textId="77777777" w:rsidR="005D3E0E" w:rsidRDefault="005D3E0E" w:rsidP="008F4323">
            <w:pPr>
              <w:spacing w:after="0" w:line="240" w:lineRule="auto"/>
              <w:jc w:val="center"/>
            </w:pPr>
            <w:r>
              <w:t>3</w:t>
            </w:r>
          </w:p>
        </w:tc>
        <w:tc>
          <w:tcPr>
            <w:tcW w:w="2174" w:type="pct"/>
          </w:tcPr>
          <w:p w14:paraId="3AA2C322" w14:textId="77777777" w:rsidR="005D3E0E" w:rsidRDefault="005D3E0E" w:rsidP="008F4323">
            <w:pPr>
              <w:spacing w:after="0" w:line="240" w:lineRule="auto"/>
            </w:pPr>
            <w:r>
              <w:t xml:space="preserve">Amit </w:t>
            </w:r>
            <w:proofErr w:type="spellStart"/>
            <w:r>
              <w:t>Kakroo</w:t>
            </w:r>
            <w:proofErr w:type="spellEnd"/>
          </w:p>
        </w:tc>
        <w:tc>
          <w:tcPr>
            <w:tcW w:w="2353" w:type="pct"/>
          </w:tcPr>
          <w:p w14:paraId="1124C24D" w14:textId="143189C5" w:rsidR="005D3E0E" w:rsidRDefault="005D3E0E" w:rsidP="008F4323">
            <w:pPr>
              <w:spacing w:after="0" w:line="240" w:lineRule="auto"/>
            </w:pPr>
            <w:r>
              <w:rPr>
                <w:rFonts w:ascii="Calibri" w:hAnsi="Calibri" w:cs="Calibri"/>
                <w:color w:val="000000"/>
              </w:rPr>
              <w:t>52 Crest Road, RD2</w:t>
            </w:r>
            <w:r w:rsidR="003C150A">
              <w:rPr>
                <w:rFonts w:ascii="Calibri" w:hAnsi="Calibri" w:cs="Calibri"/>
                <w:color w:val="000000"/>
              </w:rPr>
              <w:t>, Upper Hutt 5372</w:t>
            </w:r>
          </w:p>
        </w:tc>
      </w:tr>
      <w:tr w:rsidR="00570887" w14:paraId="6BB827F9" w14:textId="77777777" w:rsidTr="008F4323">
        <w:tc>
          <w:tcPr>
            <w:tcW w:w="473" w:type="pct"/>
          </w:tcPr>
          <w:p w14:paraId="6380A367" w14:textId="77777777" w:rsidR="005D3E0E" w:rsidRDefault="005D3E0E" w:rsidP="008F4323">
            <w:pPr>
              <w:spacing w:after="0" w:line="240" w:lineRule="auto"/>
              <w:jc w:val="center"/>
            </w:pPr>
            <w:r>
              <w:t>4</w:t>
            </w:r>
          </w:p>
        </w:tc>
        <w:tc>
          <w:tcPr>
            <w:tcW w:w="2174" w:type="pct"/>
          </w:tcPr>
          <w:p w14:paraId="59099EE7" w14:textId="77777777" w:rsidR="005D3E0E" w:rsidRDefault="005D3E0E" w:rsidP="008F4323">
            <w:pPr>
              <w:spacing w:after="0" w:line="240" w:lineRule="auto"/>
            </w:pPr>
            <w:r>
              <w:t>Cheryl Gall</w:t>
            </w:r>
          </w:p>
        </w:tc>
        <w:tc>
          <w:tcPr>
            <w:tcW w:w="2353" w:type="pct"/>
          </w:tcPr>
          <w:p w14:paraId="6121E0C1" w14:textId="13AA0F9A" w:rsidR="005D3E0E" w:rsidRDefault="005D3E0E" w:rsidP="008F4323">
            <w:pPr>
              <w:spacing w:after="0" w:line="240" w:lineRule="auto"/>
            </w:pPr>
            <w:r>
              <w:rPr>
                <w:rFonts w:ascii="Calibri" w:hAnsi="Calibri" w:cs="Calibri"/>
                <w:color w:val="000000"/>
              </w:rPr>
              <w:t>215a Katherine Mansfield Drive</w:t>
            </w:r>
            <w:r w:rsidR="003C150A">
              <w:rPr>
                <w:rFonts w:ascii="Calibri" w:hAnsi="Calibri" w:cs="Calibri"/>
                <w:color w:val="000000"/>
              </w:rPr>
              <w:t>, Whitemans Valley, Upper Hutt 5371</w:t>
            </w:r>
          </w:p>
        </w:tc>
      </w:tr>
      <w:tr w:rsidR="00570887" w14:paraId="62AD97C1" w14:textId="77777777" w:rsidTr="008F4323">
        <w:tc>
          <w:tcPr>
            <w:tcW w:w="473" w:type="pct"/>
          </w:tcPr>
          <w:p w14:paraId="12E26FD3" w14:textId="77777777" w:rsidR="005D3E0E" w:rsidRDefault="005D3E0E" w:rsidP="008F4323">
            <w:pPr>
              <w:spacing w:after="0" w:line="240" w:lineRule="auto"/>
              <w:jc w:val="center"/>
            </w:pPr>
            <w:r>
              <w:t>5</w:t>
            </w:r>
          </w:p>
        </w:tc>
        <w:tc>
          <w:tcPr>
            <w:tcW w:w="2174" w:type="pct"/>
          </w:tcPr>
          <w:p w14:paraId="13E8A894" w14:textId="77777777" w:rsidR="005D3E0E" w:rsidRDefault="005D3E0E" w:rsidP="008F4323">
            <w:pPr>
              <w:spacing w:after="0" w:line="240" w:lineRule="auto"/>
            </w:pPr>
            <w:r>
              <w:t>V &amp; J Manley</w:t>
            </w:r>
          </w:p>
        </w:tc>
        <w:tc>
          <w:tcPr>
            <w:tcW w:w="2353" w:type="pct"/>
          </w:tcPr>
          <w:p w14:paraId="5F97EEB6" w14:textId="317914C1" w:rsidR="005D3E0E" w:rsidRDefault="005D3E0E" w:rsidP="008F4323">
            <w:pPr>
              <w:spacing w:after="0" w:line="240" w:lineRule="auto"/>
            </w:pPr>
            <w:r>
              <w:rPr>
                <w:rFonts w:ascii="Calibri" w:hAnsi="Calibri" w:cs="Calibri"/>
                <w:color w:val="000000"/>
              </w:rPr>
              <w:t>29b Roband Crescent, Brown Owl</w:t>
            </w:r>
            <w:r w:rsidR="003C150A">
              <w:rPr>
                <w:rFonts w:ascii="Calibri" w:hAnsi="Calibri" w:cs="Calibri"/>
                <w:color w:val="000000"/>
              </w:rPr>
              <w:t>, Upper Hutt 5018</w:t>
            </w:r>
          </w:p>
        </w:tc>
      </w:tr>
      <w:tr w:rsidR="00570887" w14:paraId="57957F92" w14:textId="77777777" w:rsidTr="008F4323">
        <w:tc>
          <w:tcPr>
            <w:tcW w:w="473" w:type="pct"/>
          </w:tcPr>
          <w:p w14:paraId="38A3A693" w14:textId="77777777" w:rsidR="005D3E0E" w:rsidRDefault="005D3E0E" w:rsidP="008F4323">
            <w:pPr>
              <w:spacing w:after="0" w:line="240" w:lineRule="auto"/>
              <w:jc w:val="center"/>
            </w:pPr>
            <w:r>
              <w:t>6</w:t>
            </w:r>
          </w:p>
        </w:tc>
        <w:tc>
          <w:tcPr>
            <w:tcW w:w="2174" w:type="pct"/>
          </w:tcPr>
          <w:p w14:paraId="793A189C" w14:textId="77777777" w:rsidR="005D3E0E" w:rsidRDefault="005D3E0E" w:rsidP="008F4323">
            <w:pPr>
              <w:spacing w:after="0" w:line="240" w:lineRule="auto"/>
            </w:pPr>
            <w:r>
              <w:t>Gaylene Ward</w:t>
            </w:r>
          </w:p>
        </w:tc>
        <w:tc>
          <w:tcPr>
            <w:tcW w:w="2353" w:type="pct"/>
          </w:tcPr>
          <w:p w14:paraId="44CF1640" w14:textId="47B10B77" w:rsidR="005D3E0E" w:rsidRDefault="005D3E0E" w:rsidP="008F4323">
            <w:pPr>
              <w:spacing w:after="0" w:line="240" w:lineRule="auto"/>
            </w:pPr>
            <w:r>
              <w:rPr>
                <w:rFonts w:ascii="Calibri" w:hAnsi="Calibri" w:cs="Calibri"/>
                <w:color w:val="000000"/>
              </w:rPr>
              <w:t>2057 Akatarawa Road</w:t>
            </w:r>
            <w:r w:rsidR="00D90124">
              <w:rPr>
                <w:rFonts w:ascii="Calibri" w:hAnsi="Calibri" w:cs="Calibri"/>
                <w:color w:val="000000"/>
              </w:rPr>
              <w:t>, RD2, Upper Hutt 5372</w:t>
            </w:r>
          </w:p>
        </w:tc>
      </w:tr>
      <w:tr w:rsidR="00570887" w14:paraId="099F56A8" w14:textId="77777777" w:rsidTr="008F4323">
        <w:tc>
          <w:tcPr>
            <w:tcW w:w="473" w:type="pct"/>
          </w:tcPr>
          <w:p w14:paraId="1D4BFA94" w14:textId="77777777" w:rsidR="005D3E0E" w:rsidRDefault="005D3E0E" w:rsidP="008F4323">
            <w:pPr>
              <w:spacing w:after="0" w:line="240" w:lineRule="auto"/>
              <w:jc w:val="center"/>
            </w:pPr>
            <w:r>
              <w:t>7</w:t>
            </w:r>
          </w:p>
        </w:tc>
        <w:tc>
          <w:tcPr>
            <w:tcW w:w="2174" w:type="pct"/>
          </w:tcPr>
          <w:p w14:paraId="06D8C0E2" w14:textId="77777777" w:rsidR="005D3E0E" w:rsidRDefault="005D3E0E" w:rsidP="008F4323">
            <w:pPr>
              <w:spacing w:after="0" w:line="240" w:lineRule="auto"/>
            </w:pPr>
            <w:r>
              <w:t>Charisa Lockley</w:t>
            </w:r>
          </w:p>
        </w:tc>
        <w:tc>
          <w:tcPr>
            <w:tcW w:w="2353" w:type="pct"/>
          </w:tcPr>
          <w:p w14:paraId="446C4BA8" w14:textId="2D81909C" w:rsidR="005D3E0E" w:rsidRDefault="005D3E0E" w:rsidP="008F4323">
            <w:pPr>
              <w:spacing w:after="0" w:line="240" w:lineRule="auto"/>
            </w:pPr>
            <w:r>
              <w:rPr>
                <w:rFonts w:ascii="Calibri" w:hAnsi="Calibri" w:cs="Calibri"/>
                <w:color w:val="000000"/>
              </w:rPr>
              <w:t>205 Plateau Road, Te Marua</w:t>
            </w:r>
            <w:r w:rsidR="00D90124">
              <w:rPr>
                <w:rFonts w:ascii="Calibri" w:hAnsi="Calibri" w:cs="Calibri"/>
                <w:color w:val="000000"/>
              </w:rPr>
              <w:t>, Upper Hutt 5018</w:t>
            </w:r>
          </w:p>
        </w:tc>
      </w:tr>
      <w:tr w:rsidR="00570887" w14:paraId="70958569" w14:textId="77777777" w:rsidTr="008F4323">
        <w:tc>
          <w:tcPr>
            <w:tcW w:w="473" w:type="pct"/>
          </w:tcPr>
          <w:p w14:paraId="40CC30B7" w14:textId="77777777" w:rsidR="005D3E0E" w:rsidRDefault="005D3E0E" w:rsidP="008F4323">
            <w:pPr>
              <w:spacing w:after="0" w:line="240" w:lineRule="auto"/>
              <w:jc w:val="center"/>
            </w:pPr>
            <w:r>
              <w:t>8</w:t>
            </w:r>
          </w:p>
        </w:tc>
        <w:tc>
          <w:tcPr>
            <w:tcW w:w="2174" w:type="pct"/>
          </w:tcPr>
          <w:p w14:paraId="7475B378" w14:textId="77777777" w:rsidR="005D3E0E" w:rsidRDefault="005D3E0E" w:rsidP="008F4323">
            <w:pPr>
              <w:spacing w:after="0" w:line="240" w:lineRule="auto"/>
            </w:pPr>
            <w:r>
              <w:t>Stephen Taylor</w:t>
            </w:r>
          </w:p>
        </w:tc>
        <w:tc>
          <w:tcPr>
            <w:tcW w:w="2353" w:type="pct"/>
          </w:tcPr>
          <w:p w14:paraId="6272FE60" w14:textId="2D1BD6DF" w:rsidR="005D3E0E" w:rsidRPr="00ED0C47" w:rsidRDefault="005D3E0E" w:rsidP="008F4323">
            <w:pPr>
              <w:spacing w:after="0" w:line="240" w:lineRule="auto"/>
            </w:pPr>
            <w:r>
              <w:rPr>
                <w:rFonts w:ascii="Calibri" w:hAnsi="Calibri" w:cs="Calibri"/>
                <w:color w:val="000000"/>
              </w:rPr>
              <w:t>31 Seymour Grove, Kingsley Heights</w:t>
            </w:r>
            <w:r w:rsidR="00D90124">
              <w:rPr>
                <w:rFonts w:ascii="Calibri" w:hAnsi="Calibri" w:cs="Calibri"/>
                <w:color w:val="000000"/>
              </w:rPr>
              <w:t>, Upper Hutt 5018</w:t>
            </w:r>
          </w:p>
        </w:tc>
      </w:tr>
      <w:tr w:rsidR="00570887" w14:paraId="5786C42A" w14:textId="77777777" w:rsidTr="008F4323">
        <w:tc>
          <w:tcPr>
            <w:tcW w:w="473" w:type="pct"/>
          </w:tcPr>
          <w:p w14:paraId="332BF37F" w14:textId="77777777" w:rsidR="005D3E0E" w:rsidRDefault="005D3E0E" w:rsidP="008F4323">
            <w:pPr>
              <w:spacing w:after="0" w:line="240" w:lineRule="auto"/>
              <w:jc w:val="center"/>
            </w:pPr>
            <w:r>
              <w:t>9</w:t>
            </w:r>
          </w:p>
        </w:tc>
        <w:tc>
          <w:tcPr>
            <w:tcW w:w="2174" w:type="pct"/>
          </w:tcPr>
          <w:p w14:paraId="38292DC6" w14:textId="77777777" w:rsidR="005D3E0E" w:rsidRDefault="005D3E0E" w:rsidP="008F4323">
            <w:pPr>
              <w:spacing w:after="0" w:line="240" w:lineRule="auto"/>
            </w:pPr>
            <w:r>
              <w:t>David John Angus</w:t>
            </w:r>
          </w:p>
        </w:tc>
        <w:tc>
          <w:tcPr>
            <w:tcW w:w="2353" w:type="pct"/>
          </w:tcPr>
          <w:p w14:paraId="1ECDC838" w14:textId="5BFB929F" w:rsidR="005D3E0E" w:rsidRPr="00ED0C47" w:rsidRDefault="005D3E0E" w:rsidP="008F4323">
            <w:pPr>
              <w:spacing w:after="0" w:line="240" w:lineRule="auto"/>
            </w:pPr>
            <w:r>
              <w:rPr>
                <w:rFonts w:ascii="Calibri" w:hAnsi="Calibri" w:cs="Calibri"/>
                <w:color w:val="000000"/>
              </w:rPr>
              <w:t xml:space="preserve">18 Amber Grove, </w:t>
            </w:r>
            <w:proofErr w:type="spellStart"/>
            <w:r>
              <w:rPr>
                <w:rFonts w:ascii="Calibri" w:hAnsi="Calibri" w:cs="Calibri"/>
                <w:color w:val="000000"/>
              </w:rPr>
              <w:t>Birchville</w:t>
            </w:r>
            <w:proofErr w:type="spellEnd"/>
            <w:r w:rsidR="00D90124">
              <w:rPr>
                <w:rFonts w:ascii="Calibri" w:hAnsi="Calibri" w:cs="Calibri"/>
                <w:color w:val="000000"/>
              </w:rPr>
              <w:t>, Upper Hutt 5018</w:t>
            </w:r>
          </w:p>
        </w:tc>
      </w:tr>
      <w:tr w:rsidR="00570887" w14:paraId="6035328B" w14:textId="77777777" w:rsidTr="008F4323">
        <w:tc>
          <w:tcPr>
            <w:tcW w:w="473" w:type="pct"/>
          </w:tcPr>
          <w:p w14:paraId="68206575" w14:textId="77777777" w:rsidR="005D3E0E" w:rsidRDefault="005D3E0E" w:rsidP="008F4323">
            <w:pPr>
              <w:spacing w:after="0" w:line="240" w:lineRule="auto"/>
              <w:jc w:val="center"/>
            </w:pPr>
            <w:r>
              <w:t>10</w:t>
            </w:r>
          </w:p>
        </w:tc>
        <w:tc>
          <w:tcPr>
            <w:tcW w:w="2174" w:type="pct"/>
          </w:tcPr>
          <w:p w14:paraId="3DE1306A" w14:textId="77777777" w:rsidR="005D3E0E" w:rsidRDefault="005D3E0E" w:rsidP="008F4323">
            <w:pPr>
              <w:spacing w:after="0" w:line="240" w:lineRule="auto"/>
            </w:pPr>
            <w:r>
              <w:t>Paul Atkins</w:t>
            </w:r>
          </w:p>
        </w:tc>
        <w:tc>
          <w:tcPr>
            <w:tcW w:w="2353" w:type="pct"/>
          </w:tcPr>
          <w:p w14:paraId="030B3677" w14:textId="08C6DB27" w:rsidR="005D3E0E" w:rsidRPr="00ED0C47" w:rsidRDefault="005D3E0E" w:rsidP="008F4323">
            <w:pPr>
              <w:spacing w:after="0" w:line="240" w:lineRule="auto"/>
            </w:pPr>
            <w:r>
              <w:rPr>
                <w:rFonts w:ascii="Calibri" w:hAnsi="Calibri" w:cs="Calibri"/>
                <w:color w:val="000000"/>
              </w:rPr>
              <w:t>63A Sierra Way, RD1</w:t>
            </w:r>
            <w:r w:rsidR="00313F85">
              <w:rPr>
                <w:rFonts w:ascii="Calibri" w:hAnsi="Calibri" w:cs="Calibri"/>
                <w:color w:val="000000"/>
              </w:rPr>
              <w:t>, Upper Hutt 5371</w:t>
            </w:r>
          </w:p>
        </w:tc>
      </w:tr>
      <w:tr w:rsidR="00570887" w14:paraId="0D2763F2" w14:textId="77777777" w:rsidTr="008F4323">
        <w:tc>
          <w:tcPr>
            <w:tcW w:w="473" w:type="pct"/>
          </w:tcPr>
          <w:p w14:paraId="73E0EAFE" w14:textId="77777777" w:rsidR="005D3E0E" w:rsidRDefault="005D3E0E" w:rsidP="008F4323">
            <w:pPr>
              <w:spacing w:after="0" w:line="240" w:lineRule="auto"/>
              <w:jc w:val="center"/>
            </w:pPr>
            <w:r>
              <w:t>11</w:t>
            </w:r>
          </w:p>
        </w:tc>
        <w:tc>
          <w:tcPr>
            <w:tcW w:w="2174" w:type="pct"/>
          </w:tcPr>
          <w:p w14:paraId="16A403B8" w14:textId="77777777" w:rsidR="005D3E0E" w:rsidRDefault="005D3E0E" w:rsidP="008F4323">
            <w:pPr>
              <w:spacing w:after="0" w:line="240" w:lineRule="auto"/>
            </w:pPr>
            <w:r>
              <w:t>Steven Fargher</w:t>
            </w:r>
          </w:p>
        </w:tc>
        <w:tc>
          <w:tcPr>
            <w:tcW w:w="2353" w:type="pct"/>
          </w:tcPr>
          <w:p w14:paraId="2D2F5D9F" w14:textId="2817E9FE" w:rsidR="005D3E0E" w:rsidRPr="00ED0C47" w:rsidRDefault="005D3E0E" w:rsidP="008F4323">
            <w:pPr>
              <w:spacing w:after="0" w:line="240" w:lineRule="auto"/>
            </w:pPr>
            <w:r>
              <w:rPr>
                <w:rFonts w:ascii="Calibri" w:hAnsi="Calibri" w:cs="Calibri"/>
                <w:color w:val="000000"/>
              </w:rPr>
              <w:t>10A Pinehaven Road, Pinehaven</w:t>
            </w:r>
            <w:r w:rsidR="00313F85">
              <w:rPr>
                <w:rFonts w:ascii="Calibri" w:hAnsi="Calibri" w:cs="Calibri"/>
                <w:color w:val="000000"/>
              </w:rPr>
              <w:t>, Upper Hutt 5019</w:t>
            </w:r>
          </w:p>
        </w:tc>
      </w:tr>
      <w:tr w:rsidR="00570887" w14:paraId="5C129D8B" w14:textId="77777777" w:rsidTr="008F4323">
        <w:tc>
          <w:tcPr>
            <w:tcW w:w="473" w:type="pct"/>
          </w:tcPr>
          <w:p w14:paraId="3B3203D2" w14:textId="77777777" w:rsidR="005D3E0E" w:rsidRDefault="005D3E0E" w:rsidP="008F4323">
            <w:pPr>
              <w:spacing w:after="0" w:line="240" w:lineRule="auto"/>
              <w:jc w:val="center"/>
            </w:pPr>
            <w:r>
              <w:t>12</w:t>
            </w:r>
          </w:p>
        </w:tc>
        <w:tc>
          <w:tcPr>
            <w:tcW w:w="2174" w:type="pct"/>
          </w:tcPr>
          <w:p w14:paraId="08C95F04" w14:textId="77777777" w:rsidR="005D3E0E" w:rsidRDefault="005D3E0E" w:rsidP="008F4323">
            <w:pPr>
              <w:spacing w:after="0" w:line="240" w:lineRule="auto"/>
            </w:pPr>
            <w:r>
              <w:t>Alec Hobson</w:t>
            </w:r>
          </w:p>
        </w:tc>
        <w:tc>
          <w:tcPr>
            <w:tcW w:w="2353" w:type="pct"/>
          </w:tcPr>
          <w:p w14:paraId="304EDA1F" w14:textId="1EE2D2F5" w:rsidR="005D3E0E" w:rsidRPr="00ED0C47" w:rsidRDefault="005D3E0E" w:rsidP="008F4323">
            <w:pPr>
              <w:spacing w:after="0" w:line="240" w:lineRule="auto"/>
            </w:pPr>
            <w:r>
              <w:rPr>
                <w:rFonts w:ascii="Calibri" w:hAnsi="Calibri" w:cs="Calibri"/>
                <w:color w:val="000000"/>
              </w:rPr>
              <w:t>29 Aragon Grove, Kingsley Heights</w:t>
            </w:r>
            <w:r w:rsidR="00313F85">
              <w:rPr>
                <w:rFonts w:ascii="Calibri" w:hAnsi="Calibri" w:cs="Calibri"/>
                <w:color w:val="000000"/>
              </w:rPr>
              <w:t>, Upper Hutt 5018</w:t>
            </w:r>
          </w:p>
        </w:tc>
      </w:tr>
      <w:tr w:rsidR="00570887" w14:paraId="2F1CC79E" w14:textId="77777777" w:rsidTr="008F4323">
        <w:tc>
          <w:tcPr>
            <w:tcW w:w="473" w:type="pct"/>
          </w:tcPr>
          <w:p w14:paraId="5132C5DF" w14:textId="77777777" w:rsidR="005D3E0E" w:rsidRDefault="005D3E0E" w:rsidP="008F4323">
            <w:pPr>
              <w:spacing w:after="0" w:line="240" w:lineRule="auto"/>
              <w:jc w:val="center"/>
            </w:pPr>
            <w:r>
              <w:t>13</w:t>
            </w:r>
          </w:p>
        </w:tc>
        <w:tc>
          <w:tcPr>
            <w:tcW w:w="2174" w:type="pct"/>
          </w:tcPr>
          <w:p w14:paraId="23DDD6D4" w14:textId="77777777" w:rsidR="005D3E0E" w:rsidRDefault="005D3E0E" w:rsidP="008F4323">
            <w:pPr>
              <w:spacing w:after="0" w:line="240" w:lineRule="auto"/>
            </w:pPr>
            <w:r>
              <w:t>Jo Greenman</w:t>
            </w:r>
          </w:p>
        </w:tc>
        <w:tc>
          <w:tcPr>
            <w:tcW w:w="2353" w:type="pct"/>
          </w:tcPr>
          <w:p w14:paraId="10873C30" w14:textId="0A71342C" w:rsidR="005D3E0E" w:rsidRPr="00ED0C47" w:rsidRDefault="00200A8D" w:rsidP="008F4323">
            <w:pPr>
              <w:spacing w:after="0" w:line="240" w:lineRule="auto"/>
            </w:pPr>
            <w:r>
              <w:rPr>
                <w:rFonts w:ascii="Calibri" w:hAnsi="Calibri" w:cs="Calibri"/>
                <w:color w:val="000000"/>
              </w:rPr>
              <w:t>Baring Head Lighthouse Complex, Wainuiomata Coast</w:t>
            </w:r>
            <w:r w:rsidR="00980811">
              <w:rPr>
                <w:rFonts w:ascii="Calibri" w:hAnsi="Calibri" w:cs="Calibri"/>
                <w:color w:val="000000"/>
              </w:rPr>
              <w:t xml:space="preserve"> </w:t>
            </w:r>
          </w:p>
        </w:tc>
      </w:tr>
      <w:tr w:rsidR="00570887" w14:paraId="7C8DCC8A" w14:textId="77777777" w:rsidTr="008F4323">
        <w:tc>
          <w:tcPr>
            <w:tcW w:w="473" w:type="pct"/>
          </w:tcPr>
          <w:p w14:paraId="7E22CB7E" w14:textId="77777777" w:rsidR="005D3E0E" w:rsidRDefault="005D3E0E" w:rsidP="008F4323">
            <w:pPr>
              <w:spacing w:after="0" w:line="240" w:lineRule="auto"/>
              <w:jc w:val="center"/>
            </w:pPr>
            <w:r>
              <w:t>14</w:t>
            </w:r>
          </w:p>
        </w:tc>
        <w:tc>
          <w:tcPr>
            <w:tcW w:w="2174" w:type="pct"/>
          </w:tcPr>
          <w:p w14:paraId="17E58B79" w14:textId="77777777" w:rsidR="005D3E0E" w:rsidRDefault="005D3E0E" w:rsidP="008F4323">
            <w:pPr>
              <w:spacing w:after="0" w:line="240" w:lineRule="auto"/>
            </w:pPr>
            <w:r>
              <w:t>Camilla Jane Watson</w:t>
            </w:r>
          </w:p>
        </w:tc>
        <w:tc>
          <w:tcPr>
            <w:tcW w:w="2353" w:type="pct"/>
          </w:tcPr>
          <w:p w14:paraId="5C246D9B" w14:textId="77777777" w:rsidR="005D3E0E" w:rsidRPr="00ED0C47" w:rsidRDefault="005D3E0E" w:rsidP="008F4323">
            <w:pPr>
              <w:spacing w:after="0" w:line="240" w:lineRule="auto"/>
            </w:pPr>
            <w:r>
              <w:rPr>
                <w:rFonts w:ascii="Calibri" w:hAnsi="Calibri" w:cs="Calibri"/>
                <w:color w:val="000000"/>
              </w:rPr>
              <w:t>33 Kenneth Gillies Way, RD2, Upper Hutt 5372</w:t>
            </w:r>
          </w:p>
        </w:tc>
      </w:tr>
      <w:tr w:rsidR="00570887" w14:paraId="5FEFDE38" w14:textId="77777777" w:rsidTr="008F4323">
        <w:tc>
          <w:tcPr>
            <w:tcW w:w="473" w:type="pct"/>
          </w:tcPr>
          <w:p w14:paraId="66ECC649" w14:textId="77777777" w:rsidR="005D3E0E" w:rsidRDefault="005D3E0E" w:rsidP="008F4323">
            <w:pPr>
              <w:spacing w:after="0" w:line="240" w:lineRule="auto"/>
              <w:jc w:val="center"/>
            </w:pPr>
            <w:r>
              <w:t>15</w:t>
            </w:r>
          </w:p>
        </w:tc>
        <w:tc>
          <w:tcPr>
            <w:tcW w:w="2174" w:type="pct"/>
          </w:tcPr>
          <w:p w14:paraId="247FDDF9" w14:textId="77777777" w:rsidR="005D3E0E" w:rsidRDefault="005D3E0E" w:rsidP="008F4323">
            <w:pPr>
              <w:spacing w:after="0" w:line="240" w:lineRule="auto"/>
            </w:pPr>
            <w:r>
              <w:t>David Chrystall</w:t>
            </w:r>
          </w:p>
        </w:tc>
        <w:tc>
          <w:tcPr>
            <w:tcW w:w="2353" w:type="pct"/>
          </w:tcPr>
          <w:p w14:paraId="5873722C" w14:textId="463253D7" w:rsidR="005D3E0E" w:rsidRPr="00ED0C47" w:rsidRDefault="005D3E0E" w:rsidP="008F4323">
            <w:pPr>
              <w:spacing w:after="0" w:line="240" w:lineRule="auto"/>
            </w:pPr>
            <w:r>
              <w:rPr>
                <w:rFonts w:ascii="Calibri" w:hAnsi="Calibri" w:cs="Calibri"/>
                <w:color w:val="000000"/>
              </w:rPr>
              <w:t xml:space="preserve">150 </w:t>
            </w:r>
            <w:proofErr w:type="spellStart"/>
            <w:r>
              <w:rPr>
                <w:rFonts w:ascii="Calibri" w:hAnsi="Calibri" w:cs="Calibri"/>
                <w:color w:val="000000"/>
              </w:rPr>
              <w:t>Colletts</w:t>
            </w:r>
            <w:proofErr w:type="spellEnd"/>
            <w:r>
              <w:rPr>
                <w:rFonts w:ascii="Calibri" w:hAnsi="Calibri" w:cs="Calibri"/>
                <w:color w:val="000000"/>
              </w:rPr>
              <w:t xml:space="preserve"> Road, RD1, </w:t>
            </w:r>
            <w:r w:rsidR="003042C1">
              <w:rPr>
                <w:rFonts w:ascii="Calibri" w:hAnsi="Calibri" w:cs="Calibri"/>
                <w:color w:val="000000"/>
              </w:rPr>
              <w:t>Upper Hutt 5371</w:t>
            </w:r>
          </w:p>
        </w:tc>
      </w:tr>
      <w:tr w:rsidR="00570887" w14:paraId="749396C4" w14:textId="77777777" w:rsidTr="008F4323">
        <w:tc>
          <w:tcPr>
            <w:tcW w:w="473" w:type="pct"/>
          </w:tcPr>
          <w:p w14:paraId="102CFB30" w14:textId="77777777" w:rsidR="005D3E0E" w:rsidRDefault="005D3E0E" w:rsidP="008F4323">
            <w:pPr>
              <w:spacing w:after="0" w:line="240" w:lineRule="auto"/>
              <w:jc w:val="center"/>
            </w:pPr>
            <w:r>
              <w:t>16</w:t>
            </w:r>
          </w:p>
        </w:tc>
        <w:tc>
          <w:tcPr>
            <w:tcW w:w="2174" w:type="pct"/>
          </w:tcPr>
          <w:p w14:paraId="28AD290B" w14:textId="77777777" w:rsidR="005D3E0E" w:rsidRPr="00D714E8" w:rsidRDefault="005D3E0E" w:rsidP="008F4323">
            <w:pPr>
              <w:spacing w:after="0" w:line="240" w:lineRule="auto"/>
              <w:rPr>
                <w:lang w:val="en-US"/>
              </w:rPr>
            </w:pPr>
            <w:r>
              <w:rPr>
                <w:lang w:val="en-US"/>
              </w:rPr>
              <w:t>Eric Cairns</w:t>
            </w:r>
          </w:p>
        </w:tc>
        <w:tc>
          <w:tcPr>
            <w:tcW w:w="2353" w:type="pct"/>
          </w:tcPr>
          <w:p w14:paraId="160C6536" w14:textId="15AA3706" w:rsidR="005D3E0E" w:rsidRPr="00ED0C47" w:rsidRDefault="005D3E0E" w:rsidP="008F4323">
            <w:pPr>
              <w:spacing w:after="0" w:line="240" w:lineRule="auto"/>
            </w:pPr>
            <w:r>
              <w:rPr>
                <w:rFonts w:ascii="Calibri" w:hAnsi="Calibri" w:cs="Calibri"/>
                <w:color w:val="000000"/>
              </w:rPr>
              <w:t>178 Mangaroa Valley Road, RD1</w:t>
            </w:r>
            <w:r w:rsidR="00717C39">
              <w:rPr>
                <w:rFonts w:ascii="Calibri" w:hAnsi="Calibri" w:cs="Calibri"/>
                <w:color w:val="000000"/>
              </w:rPr>
              <w:t>, Upper Hutt 5371</w:t>
            </w:r>
          </w:p>
        </w:tc>
      </w:tr>
      <w:tr w:rsidR="00570887" w14:paraId="06E29970" w14:textId="77777777" w:rsidTr="008F4323">
        <w:tc>
          <w:tcPr>
            <w:tcW w:w="473" w:type="pct"/>
          </w:tcPr>
          <w:p w14:paraId="5D0BC859" w14:textId="77777777" w:rsidR="005D3E0E" w:rsidRDefault="005D3E0E" w:rsidP="008F4323">
            <w:pPr>
              <w:spacing w:after="0" w:line="240" w:lineRule="auto"/>
              <w:jc w:val="center"/>
            </w:pPr>
            <w:r>
              <w:t>17</w:t>
            </w:r>
          </w:p>
        </w:tc>
        <w:tc>
          <w:tcPr>
            <w:tcW w:w="2174" w:type="pct"/>
          </w:tcPr>
          <w:p w14:paraId="2811F4F2" w14:textId="77777777" w:rsidR="005D3E0E" w:rsidRDefault="005D3E0E" w:rsidP="008F4323">
            <w:pPr>
              <w:spacing w:after="0" w:line="240" w:lineRule="auto"/>
            </w:pPr>
            <w:r>
              <w:t>Steve Rich</w:t>
            </w:r>
          </w:p>
        </w:tc>
        <w:tc>
          <w:tcPr>
            <w:tcW w:w="2353" w:type="pct"/>
          </w:tcPr>
          <w:p w14:paraId="53EEAFFF" w14:textId="1B7F35BE" w:rsidR="005D3E0E" w:rsidRPr="00ED0C47" w:rsidRDefault="005D3E0E" w:rsidP="008F4323">
            <w:pPr>
              <w:spacing w:after="0" w:line="240" w:lineRule="auto"/>
            </w:pPr>
            <w:r>
              <w:rPr>
                <w:rFonts w:ascii="Calibri" w:hAnsi="Calibri" w:cs="Calibri"/>
                <w:color w:val="000000"/>
              </w:rPr>
              <w:t>271C Wallaceville Road</w:t>
            </w:r>
            <w:r w:rsidR="000D602B">
              <w:rPr>
                <w:rFonts w:ascii="Calibri" w:hAnsi="Calibri" w:cs="Calibri"/>
                <w:color w:val="000000"/>
              </w:rPr>
              <w:t>, RD1, Upper Hutt 5371</w:t>
            </w:r>
          </w:p>
        </w:tc>
      </w:tr>
      <w:tr w:rsidR="00570887" w14:paraId="13311FDB" w14:textId="77777777" w:rsidTr="008F4323">
        <w:tc>
          <w:tcPr>
            <w:tcW w:w="473" w:type="pct"/>
          </w:tcPr>
          <w:p w14:paraId="3E252252" w14:textId="77777777" w:rsidR="005D3E0E" w:rsidRDefault="005D3E0E" w:rsidP="008F4323">
            <w:pPr>
              <w:spacing w:after="0" w:line="240" w:lineRule="auto"/>
              <w:jc w:val="center"/>
            </w:pPr>
            <w:r>
              <w:t>18</w:t>
            </w:r>
          </w:p>
        </w:tc>
        <w:tc>
          <w:tcPr>
            <w:tcW w:w="2174" w:type="pct"/>
          </w:tcPr>
          <w:p w14:paraId="31A28C51" w14:textId="77777777" w:rsidR="005D3E0E" w:rsidRDefault="005D3E0E" w:rsidP="008F4323">
            <w:pPr>
              <w:spacing w:after="0" w:line="240" w:lineRule="auto"/>
            </w:pPr>
            <w:r>
              <w:t>Lance Burgess</w:t>
            </w:r>
          </w:p>
        </w:tc>
        <w:tc>
          <w:tcPr>
            <w:tcW w:w="2353" w:type="pct"/>
          </w:tcPr>
          <w:p w14:paraId="43EDC1D0" w14:textId="2ABF82A7" w:rsidR="005D3E0E" w:rsidRPr="00ED0C47" w:rsidRDefault="005D3E0E" w:rsidP="008F4323">
            <w:pPr>
              <w:spacing w:after="0" w:line="240" w:lineRule="auto"/>
            </w:pPr>
            <w:r>
              <w:rPr>
                <w:rFonts w:ascii="Calibri" w:hAnsi="Calibri" w:cs="Calibri"/>
                <w:color w:val="000000"/>
              </w:rPr>
              <w:t>1144C Maymorn Road</w:t>
            </w:r>
            <w:r w:rsidR="000D602B">
              <w:rPr>
                <w:rFonts w:ascii="Calibri" w:hAnsi="Calibri" w:cs="Calibri"/>
                <w:color w:val="000000"/>
              </w:rPr>
              <w:t>, Maymorn, Upper Hutt 5018</w:t>
            </w:r>
          </w:p>
        </w:tc>
      </w:tr>
      <w:tr w:rsidR="00570887" w14:paraId="574C3B3E" w14:textId="77777777" w:rsidTr="008F4323">
        <w:tc>
          <w:tcPr>
            <w:tcW w:w="473" w:type="pct"/>
          </w:tcPr>
          <w:p w14:paraId="5E9FDF7C" w14:textId="77777777" w:rsidR="005D3E0E" w:rsidRDefault="005D3E0E" w:rsidP="008F4323">
            <w:pPr>
              <w:spacing w:after="0" w:line="240" w:lineRule="auto"/>
              <w:jc w:val="center"/>
            </w:pPr>
            <w:r>
              <w:t>19</w:t>
            </w:r>
          </w:p>
        </w:tc>
        <w:tc>
          <w:tcPr>
            <w:tcW w:w="2174" w:type="pct"/>
          </w:tcPr>
          <w:p w14:paraId="364D8A77" w14:textId="77777777" w:rsidR="005D3E0E" w:rsidRDefault="005D3E0E" w:rsidP="008F4323">
            <w:pPr>
              <w:spacing w:after="0" w:line="240" w:lineRule="auto"/>
            </w:pPr>
            <w:r>
              <w:t>David Beachen</w:t>
            </w:r>
          </w:p>
        </w:tc>
        <w:tc>
          <w:tcPr>
            <w:tcW w:w="2353" w:type="pct"/>
          </w:tcPr>
          <w:p w14:paraId="57C5B8B7" w14:textId="6275C63B" w:rsidR="005D3E0E" w:rsidRPr="00ED0C47" w:rsidRDefault="005D3E0E" w:rsidP="008F4323">
            <w:pPr>
              <w:spacing w:after="0" w:line="240" w:lineRule="auto"/>
            </w:pPr>
            <w:r>
              <w:rPr>
                <w:rFonts w:ascii="Calibri" w:hAnsi="Calibri" w:cs="Calibri"/>
                <w:color w:val="000000"/>
              </w:rPr>
              <w:t>1029C Akatarawa Road</w:t>
            </w:r>
            <w:r w:rsidR="006F31B9">
              <w:rPr>
                <w:rFonts w:ascii="Calibri" w:hAnsi="Calibri" w:cs="Calibri"/>
                <w:color w:val="000000"/>
              </w:rPr>
              <w:t>, Akatarawa, Upper Hutt 5372</w:t>
            </w:r>
          </w:p>
        </w:tc>
      </w:tr>
      <w:tr w:rsidR="00570887" w14:paraId="2770CA14" w14:textId="77777777" w:rsidTr="008F4323">
        <w:tc>
          <w:tcPr>
            <w:tcW w:w="473" w:type="pct"/>
          </w:tcPr>
          <w:p w14:paraId="22898F8B" w14:textId="77777777" w:rsidR="005D3E0E" w:rsidRDefault="005D3E0E" w:rsidP="008F4323">
            <w:pPr>
              <w:spacing w:after="0" w:line="240" w:lineRule="auto"/>
              <w:jc w:val="center"/>
            </w:pPr>
            <w:r>
              <w:t>20</w:t>
            </w:r>
          </w:p>
        </w:tc>
        <w:tc>
          <w:tcPr>
            <w:tcW w:w="2174" w:type="pct"/>
          </w:tcPr>
          <w:p w14:paraId="12548F0E" w14:textId="77777777" w:rsidR="005D3E0E" w:rsidRDefault="005D3E0E" w:rsidP="008F4323">
            <w:pPr>
              <w:spacing w:after="0" w:line="240" w:lineRule="auto"/>
            </w:pPr>
            <w:r>
              <w:t>Simon Wall</w:t>
            </w:r>
          </w:p>
        </w:tc>
        <w:tc>
          <w:tcPr>
            <w:tcW w:w="2353" w:type="pct"/>
          </w:tcPr>
          <w:p w14:paraId="5100D178" w14:textId="0BE8015F" w:rsidR="005D3E0E" w:rsidRPr="00ED0C47" w:rsidRDefault="005D3E0E" w:rsidP="008F4323">
            <w:pPr>
              <w:spacing w:after="0" w:line="240" w:lineRule="auto"/>
            </w:pPr>
            <w:r>
              <w:rPr>
                <w:rFonts w:ascii="Calibri" w:hAnsi="Calibri" w:cs="Calibri"/>
                <w:color w:val="000000"/>
              </w:rPr>
              <w:t>103 Pinehaven Road</w:t>
            </w:r>
            <w:r w:rsidR="006F31B9">
              <w:rPr>
                <w:rFonts w:ascii="Calibri" w:hAnsi="Calibri" w:cs="Calibri"/>
                <w:color w:val="000000"/>
              </w:rPr>
              <w:t>, Pinehaven, Upper Hutt 5019</w:t>
            </w:r>
          </w:p>
        </w:tc>
      </w:tr>
      <w:tr w:rsidR="00570887" w14:paraId="431383F5" w14:textId="77777777" w:rsidTr="008F4323">
        <w:tc>
          <w:tcPr>
            <w:tcW w:w="473" w:type="pct"/>
          </w:tcPr>
          <w:p w14:paraId="2D0520CE" w14:textId="77777777" w:rsidR="005D3E0E" w:rsidRDefault="005D3E0E" w:rsidP="008F4323">
            <w:pPr>
              <w:spacing w:after="0" w:line="240" w:lineRule="auto"/>
              <w:jc w:val="center"/>
            </w:pPr>
            <w:r>
              <w:t>21</w:t>
            </w:r>
          </w:p>
        </w:tc>
        <w:tc>
          <w:tcPr>
            <w:tcW w:w="2174" w:type="pct"/>
          </w:tcPr>
          <w:p w14:paraId="38C859E0" w14:textId="77777777" w:rsidR="005D3E0E" w:rsidRDefault="005D3E0E" w:rsidP="008F4323">
            <w:pPr>
              <w:spacing w:after="0" w:line="240" w:lineRule="auto"/>
            </w:pPr>
            <w:r>
              <w:t xml:space="preserve">Judi </w:t>
            </w:r>
            <w:proofErr w:type="spellStart"/>
            <w:r>
              <w:t>Huxedurp</w:t>
            </w:r>
            <w:proofErr w:type="spellEnd"/>
          </w:p>
        </w:tc>
        <w:tc>
          <w:tcPr>
            <w:tcW w:w="2353" w:type="pct"/>
          </w:tcPr>
          <w:p w14:paraId="792CB472" w14:textId="2075FD3B" w:rsidR="005D3E0E" w:rsidRPr="00ED0C47" w:rsidRDefault="005D3E0E" w:rsidP="008F4323">
            <w:pPr>
              <w:spacing w:after="0" w:line="240" w:lineRule="auto"/>
            </w:pPr>
            <w:r>
              <w:rPr>
                <w:rFonts w:ascii="Calibri" w:hAnsi="Calibri" w:cs="Calibri"/>
                <w:color w:val="000000"/>
              </w:rPr>
              <w:t>20 Sylvan Way</w:t>
            </w:r>
            <w:r w:rsidR="006F31B9">
              <w:rPr>
                <w:rFonts w:ascii="Calibri" w:hAnsi="Calibri" w:cs="Calibri"/>
                <w:color w:val="000000"/>
              </w:rPr>
              <w:t>, Silverstream, Upper Hutt 5019</w:t>
            </w:r>
          </w:p>
        </w:tc>
      </w:tr>
      <w:tr w:rsidR="00570887" w14:paraId="21E993D1" w14:textId="77777777" w:rsidTr="008F4323">
        <w:tc>
          <w:tcPr>
            <w:tcW w:w="473" w:type="pct"/>
          </w:tcPr>
          <w:p w14:paraId="5EBA224C" w14:textId="77777777" w:rsidR="005D3E0E" w:rsidRDefault="005D3E0E" w:rsidP="008F4323">
            <w:pPr>
              <w:spacing w:after="0" w:line="240" w:lineRule="auto"/>
              <w:jc w:val="center"/>
            </w:pPr>
            <w:r>
              <w:t>22</w:t>
            </w:r>
          </w:p>
        </w:tc>
        <w:tc>
          <w:tcPr>
            <w:tcW w:w="2174" w:type="pct"/>
          </w:tcPr>
          <w:p w14:paraId="25C2A4B6" w14:textId="77777777" w:rsidR="005D3E0E" w:rsidRDefault="005D3E0E" w:rsidP="008F4323">
            <w:pPr>
              <w:spacing w:after="0" w:line="240" w:lineRule="auto"/>
            </w:pPr>
            <w:r>
              <w:t>Rozalie Brown</w:t>
            </w:r>
          </w:p>
        </w:tc>
        <w:tc>
          <w:tcPr>
            <w:tcW w:w="2353" w:type="pct"/>
          </w:tcPr>
          <w:p w14:paraId="3735B18F" w14:textId="6D070922" w:rsidR="005D3E0E" w:rsidRPr="00ED0C47" w:rsidRDefault="005D3E0E" w:rsidP="008F4323">
            <w:pPr>
              <w:spacing w:after="0" w:line="240" w:lineRule="auto"/>
            </w:pPr>
            <w:r>
              <w:rPr>
                <w:rFonts w:ascii="Calibri" w:hAnsi="Calibri" w:cs="Calibri"/>
                <w:color w:val="000000"/>
              </w:rPr>
              <w:t>71 Plateau Road, Te Marua</w:t>
            </w:r>
            <w:r w:rsidR="00A92D76">
              <w:rPr>
                <w:rFonts w:ascii="Calibri" w:hAnsi="Calibri" w:cs="Calibri"/>
                <w:color w:val="000000"/>
              </w:rPr>
              <w:t>, Upper Hutt 5018</w:t>
            </w:r>
          </w:p>
        </w:tc>
      </w:tr>
      <w:tr w:rsidR="00570887" w14:paraId="62F91DD0" w14:textId="77777777" w:rsidTr="008F4323">
        <w:tc>
          <w:tcPr>
            <w:tcW w:w="473" w:type="pct"/>
          </w:tcPr>
          <w:p w14:paraId="18D87CBD" w14:textId="77777777" w:rsidR="005D3E0E" w:rsidRDefault="005D3E0E" w:rsidP="008F4323">
            <w:pPr>
              <w:spacing w:after="0" w:line="240" w:lineRule="auto"/>
              <w:jc w:val="center"/>
            </w:pPr>
            <w:r>
              <w:t>23</w:t>
            </w:r>
          </w:p>
        </w:tc>
        <w:tc>
          <w:tcPr>
            <w:tcW w:w="2174" w:type="pct"/>
          </w:tcPr>
          <w:p w14:paraId="443620E6" w14:textId="77777777" w:rsidR="005D3E0E" w:rsidRDefault="005D3E0E" w:rsidP="008F4323">
            <w:pPr>
              <w:spacing w:after="0" w:line="240" w:lineRule="auto"/>
            </w:pPr>
            <w:r>
              <w:t>Brenda Stonestreet</w:t>
            </w:r>
          </w:p>
        </w:tc>
        <w:tc>
          <w:tcPr>
            <w:tcW w:w="2353" w:type="pct"/>
          </w:tcPr>
          <w:p w14:paraId="6B98E0E8" w14:textId="4E9F83A6" w:rsidR="005D3E0E" w:rsidRPr="00ED0C47" w:rsidRDefault="005D3E0E" w:rsidP="008F4323">
            <w:pPr>
              <w:spacing w:after="0" w:line="240" w:lineRule="auto"/>
            </w:pPr>
            <w:r>
              <w:rPr>
                <w:rFonts w:ascii="Calibri" w:hAnsi="Calibri" w:cs="Calibri"/>
                <w:color w:val="000000"/>
              </w:rPr>
              <w:t>40 Sylvan Way, Silverstream</w:t>
            </w:r>
            <w:r w:rsidR="00A92D76">
              <w:rPr>
                <w:rFonts w:ascii="Calibri" w:hAnsi="Calibri" w:cs="Calibri"/>
                <w:color w:val="000000"/>
              </w:rPr>
              <w:t>, Upper Hutt 5019</w:t>
            </w:r>
          </w:p>
        </w:tc>
      </w:tr>
      <w:tr w:rsidR="00570887" w14:paraId="5196BC7F" w14:textId="77777777" w:rsidTr="008F4323">
        <w:tc>
          <w:tcPr>
            <w:tcW w:w="473" w:type="pct"/>
          </w:tcPr>
          <w:p w14:paraId="09F9A662" w14:textId="77777777" w:rsidR="005D3E0E" w:rsidRDefault="005D3E0E" w:rsidP="008F4323">
            <w:pPr>
              <w:spacing w:after="0" w:line="240" w:lineRule="auto"/>
              <w:jc w:val="center"/>
            </w:pPr>
            <w:r>
              <w:t>24</w:t>
            </w:r>
          </w:p>
        </w:tc>
        <w:tc>
          <w:tcPr>
            <w:tcW w:w="2174" w:type="pct"/>
          </w:tcPr>
          <w:p w14:paraId="4970ADB5" w14:textId="77777777" w:rsidR="005D3E0E" w:rsidRDefault="005D3E0E" w:rsidP="008F4323">
            <w:pPr>
              <w:spacing w:after="0" w:line="240" w:lineRule="auto"/>
            </w:pPr>
            <w:r>
              <w:t>Aldis Malskaitis</w:t>
            </w:r>
          </w:p>
        </w:tc>
        <w:tc>
          <w:tcPr>
            <w:tcW w:w="2353" w:type="pct"/>
          </w:tcPr>
          <w:p w14:paraId="02C4C3C3" w14:textId="013AC2E8" w:rsidR="005D3E0E" w:rsidRPr="00723DB9" w:rsidRDefault="005D3E0E" w:rsidP="008F4323">
            <w:pPr>
              <w:spacing w:after="0" w:line="240" w:lineRule="auto"/>
              <w:rPr>
                <w:rFonts w:ascii="Calibri" w:hAnsi="Calibri" w:cs="Calibri"/>
                <w:color w:val="000000"/>
              </w:rPr>
            </w:pPr>
            <w:r>
              <w:rPr>
                <w:rFonts w:ascii="Calibri" w:hAnsi="Calibri" w:cs="Calibri"/>
                <w:color w:val="000000"/>
              </w:rPr>
              <w:t>9 Cory Jane Grove, Riverstone Terraces</w:t>
            </w:r>
            <w:r w:rsidR="00A92D76">
              <w:rPr>
                <w:rFonts w:ascii="Calibri" w:hAnsi="Calibri" w:cs="Calibri"/>
                <w:color w:val="000000"/>
              </w:rPr>
              <w:t>, Upper Hutt 5018</w:t>
            </w:r>
          </w:p>
        </w:tc>
      </w:tr>
      <w:tr w:rsidR="00570887" w14:paraId="72E3C8AE" w14:textId="77777777" w:rsidTr="008F4323">
        <w:tc>
          <w:tcPr>
            <w:tcW w:w="473" w:type="pct"/>
          </w:tcPr>
          <w:p w14:paraId="1ECA37DF" w14:textId="77777777" w:rsidR="005D3E0E" w:rsidRDefault="005D3E0E" w:rsidP="008F4323">
            <w:pPr>
              <w:spacing w:after="0" w:line="240" w:lineRule="auto"/>
              <w:jc w:val="center"/>
            </w:pPr>
            <w:r>
              <w:t>25</w:t>
            </w:r>
          </w:p>
        </w:tc>
        <w:tc>
          <w:tcPr>
            <w:tcW w:w="2174" w:type="pct"/>
          </w:tcPr>
          <w:p w14:paraId="4ECE276C" w14:textId="77777777" w:rsidR="005D3E0E" w:rsidRDefault="005D3E0E" w:rsidP="008F4323">
            <w:pPr>
              <w:spacing w:after="0" w:line="240" w:lineRule="auto"/>
            </w:pPr>
            <w:r>
              <w:t>Mark Murrell</w:t>
            </w:r>
          </w:p>
        </w:tc>
        <w:tc>
          <w:tcPr>
            <w:tcW w:w="2353" w:type="pct"/>
          </w:tcPr>
          <w:p w14:paraId="55CB4A07" w14:textId="0458513E" w:rsidR="005D3E0E" w:rsidRPr="00ED0C47" w:rsidRDefault="005D3E0E" w:rsidP="008F4323">
            <w:pPr>
              <w:spacing w:after="0" w:line="240" w:lineRule="auto"/>
            </w:pPr>
            <w:r>
              <w:rPr>
                <w:rFonts w:ascii="Calibri" w:hAnsi="Calibri" w:cs="Calibri"/>
                <w:color w:val="000000"/>
              </w:rPr>
              <w:t>216 Mangaroa Valley Road, RD1</w:t>
            </w:r>
            <w:r w:rsidR="00A92D76">
              <w:rPr>
                <w:rFonts w:ascii="Calibri" w:hAnsi="Calibri" w:cs="Calibri"/>
                <w:color w:val="000000"/>
              </w:rPr>
              <w:t>, Upper Hutt 5371</w:t>
            </w:r>
          </w:p>
        </w:tc>
      </w:tr>
      <w:tr w:rsidR="00570887" w14:paraId="763A85F6" w14:textId="77777777" w:rsidTr="008F4323">
        <w:tc>
          <w:tcPr>
            <w:tcW w:w="473" w:type="pct"/>
          </w:tcPr>
          <w:p w14:paraId="2796A8C2" w14:textId="77777777" w:rsidR="005D3E0E" w:rsidRDefault="005D3E0E" w:rsidP="008F4323">
            <w:pPr>
              <w:spacing w:after="0" w:line="240" w:lineRule="auto"/>
              <w:jc w:val="center"/>
            </w:pPr>
            <w:r>
              <w:t>26</w:t>
            </w:r>
          </w:p>
        </w:tc>
        <w:tc>
          <w:tcPr>
            <w:tcW w:w="2174" w:type="pct"/>
          </w:tcPr>
          <w:p w14:paraId="59D4E388" w14:textId="77777777" w:rsidR="005D3E0E" w:rsidRDefault="005D3E0E" w:rsidP="008F4323">
            <w:pPr>
              <w:spacing w:after="0" w:line="240" w:lineRule="auto"/>
            </w:pPr>
            <w:r>
              <w:t>Teresa Homan</w:t>
            </w:r>
          </w:p>
        </w:tc>
        <w:tc>
          <w:tcPr>
            <w:tcW w:w="2353" w:type="pct"/>
          </w:tcPr>
          <w:p w14:paraId="5729B611" w14:textId="08983BE1" w:rsidR="005D3E0E" w:rsidRPr="00ED0C47" w:rsidRDefault="005D3E0E" w:rsidP="008F4323">
            <w:pPr>
              <w:spacing w:after="0" w:line="240" w:lineRule="auto"/>
            </w:pPr>
            <w:r>
              <w:rPr>
                <w:rFonts w:ascii="Calibri" w:hAnsi="Calibri" w:cs="Calibri"/>
                <w:color w:val="000000"/>
              </w:rPr>
              <w:t xml:space="preserve">5 Elm Street, </w:t>
            </w:r>
            <w:proofErr w:type="spellStart"/>
            <w:r>
              <w:rPr>
                <w:rFonts w:ascii="Calibri" w:hAnsi="Calibri" w:cs="Calibri"/>
                <w:color w:val="000000"/>
              </w:rPr>
              <w:t>Ebdentown</w:t>
            </w:r>
            <w:proofErr w:type="spellEnd"/>
            <w:r w:rsidR="00A92D76">
              <w:rPr>
                <w:rFonts w:ascii="Calibri" w:hAnsi="Calibri" w:cs="Calibri"/>
                <w:color w:val="000000"/>
              </w:rPr>
              <w:t>, Upper Hutt 5018</w:t>
            </w:r>
          </w:p>
        </w:tc>
      </w:tr>
      <w:tr w:rsidR="00570887" w14:paraId="400D918F" w14:textId="77777777" w:rsidTr="008F4323">
        <w:tc>
          <w:tcPr>
            <w:tcW w:w="473" w:type="pct"/>
          </w:tcPr>
          <w:p w14:paraId="3E321BC3" w14:textId="77777777" w:rsidR="005D3E0E" w:rsidRDefault="005D3E0E" w:rsidP="008F4323">
            <w:pPr>
              <w:spacing w:after="0" w:line="240" w:lineRule="auto"/>
              <w:jc w:val="center"/>
            </w:pPr>
            <w:r>
              <w:t>27</w:t>
            </w:r>
          </w:p>
        </w:tc>
        <w:tc>
          <w:tcPr>
            <w:tcW w:w="2174" w:type="pct"/>
          </w:tcPr>
          <w:p w14:paraId="235FE92C" w14:textId="77777777" w:rsidR="005D3E0E" w:rsidRDefault="005D3E0E" w:rsidP="008F4323">
            <w:pPr>
              <w:spacing w:after="0" w:line="240" w:lineRule="auto"/>
            </w:pPr>
            <w:r>
              <w:t>Karsten Kroeger</w:t>
            </w:r>
          </w:p>
        </w:tc>
        <w:tc>
          <w:tcPr>
            <w:tcW w:w="2353" w:type="pct"/>
          </w:tcPr>
          <w:p w14:paraId="318114F4" w14:textId="0B885A9B" w:rsidR="005D3E0E" w:rsidRPr="00ED0C47" w:rsidRDefault="005D3E0E" w:rsidP="008F4323">
            <w:pPr>
              <w:spacing w:after="0" w:line="240" w:lineRule="auto"/>
            </w:pPr>
            <w:r>
              <w:rPr>
                <w:rFonts w:ascii="Calibri" w:hAnsi="Calibri" w:cs="Calibri"/>
                <w:color w:val="000000"/>
              </w:rPr>
              <w:t>17 Avian Crescent, Blue Mountains</w:t>
            </w:r>
            <w:r w:rsidR="003E5B2A">
              <w:rPr>
                <w:rFonts w:ascii="Calibri" w:hAnsi="Calibri" w:cs="Calibri"/>
                <w:color w:val="000000"/>
              </w:rPr>
              <w:t>, Upper Hutt 5371</w:t>
            </w:r>
          </w:p>
        </w:tc>
      </w:tr>
      <w:tr w:rsidR="00570887" w14:paraId="030E81B0" w14:textId="77777777" w:rsidTr="008F4323">
        <w:tc>
          <w:tcPr>
            <w:tcW w:w="473" w:type="pct"/>
          </w:tcPr>
          <w:p w14:paraId="6395E846" w14:textId="77777777" w:rsidR="005D3E0E" w:rsidRDefault="005D3E0E" w:rsidP="008F4323">
            <w:pPr>
              <w:spacing w:after="0" w:line="240" w:lineRule="auto"/>
              <w:jc w:val="center"/>
            </w:pPr>
            <w:r>
              <w:t>28</w:t>
            </w:r>
          </w:p>
        </w:tc>
        <w:tc>
          <w:tcPr>
            <w:tcW w:w="2174" w:type="pct"/>
          </w:tcPr>
          <w:p w14:paraId="08FCB0A8" w14:textId="77777777" w:rsidR="005D3E0E" w:rsidRDefault="005D3E0E" w:rsidP="008F4323">
            <w:pPr>
              <w:spacing w:after="0" w:line="240" w:lineRule="auto"/>
            </w:pPr>
            <w:r>
              <w:t>Donna Tofts</w:t>
            </w:r>
          </w:p>
        </w:tc>
        <w:tc>
          <w:tcPr>
            <w:tcW w:w="2353" w:type="pct"/>
          </w:tcPr>
          <w:p w14:paraId="6111CDBC" w14:textId="7E294C59" w:rsidR="005D3E0E" w:rsidRDefault="005D3E0E" w:rsidP="008F4323">
            <w:pPr>
              <w:spacing w:after="0" w:line="240" w:lineRule="auto"/>
            </w:pPr>
            <w:r>
              <w:rPr>
                <w:rFonts w:ascii="Calibri" w:hAnsi="Calibri" w:cs="Calibri"/>
                <w:color w:val="000000"/>
              </w:rPr>
              <w:t xml:space="preserve">31B </w:t>
            </w:r>
            <w:proofErr w:type="spellStart"/>
            <w:r>
              <w:rPr>
                <w:rFonts w:ascii="Calibri" w:hAnsi="Calibri" w:cs="Calibri"/>
                <w:color w:val="000000"/>
              </w:rPr>
              <w:t>Karapoti</w:t>
            </w:r>
            <w:proofErr w:type="spellEnd"/>
            <w:r>
              <w:rPr>
                <w:rFonts w:ascii="Calibri" w:hAnsi="Calibri" w:cs="Calibri"/>
                <w:color w:val="000000"/>
              </w:rPr>
              <w:t xml:space="preserve"> Road, </w:t>
            </w:r>
            <w:r w:rsidR="003E5B2A">
              <w:rPr>
                <w:rFonts w:ascii="Calibri" w:hAnsi="Calibri" w:cs="Calibri"/>
                <w:color w:val="000000"/>
              </w:rPr>
              <w:t>RD2, Upper Hutt 5372</w:t>
            </w:r>
          </w:p>
        </w:tc>
      </w:tr>
      <w:tr w:rsidR="00570887" w14:paraId="1700421E" w14:textId="77777777" w:rsidTr="008F4323">
        <w:tc>
          <w:tcPr>
            <w:tcW w:w="473" w:type="pct"/>
          </w:tcPr>
          <w:p w14:paraId="5E91EEFD" w14:textId="77777777" w:rsidR="005D3E0E" w:rsidRDefault="005D3E0E" w:rsidP="008F4323">
            <w:pPr>
              <w:spacing w:after="0" w:line="240" w:lineRule="auto"/>
              <w:jc w:val="center"/>
            </w:pPr>
            <w:r>
              <w:t>29</w:t>
            </w:r>
          </w:p>
        </w:tc>
        <w:tc>
          <w:tcPr>
            <w:tcW w:w="2174" w:type="pct"/>
          </w:tcPr>
          <w:p w14:paraId="1F8A46A4" w14:textId="77777777" w:rsidR="005D3E0E" w:rsidRDefault="005D3E0E" w:rsidP="008F4323">
            <w:pPr>
              <w:spacing w:after="0" w:line="240" w:lineRule="auto"/>
            </w:pPr>
            <w:r>
              <w:t>Stephen Shand</w:t>
            </w:r>
          </w:p>
        </w:tc>
        <w:tc>
          <w:tcPr>
            <w:tcW w:w="2353" w:type="pct"/>
          </w:tcPr>
          <w:p w14:paraId="16C4CD2F" w14:textId="4029AAA0" w:rsidR="005D3E0E" w:rsidRDefault="005D3E0E" w:rsidP="008F4323">
            <w:pPr>
              <w:spacing w:after="0" w:line="240" w:lineRule="auto"/>
            </w:pPr>
            <w:r>
              <w:rPr>
                <w:rFonts w:ascii="Calibri" w:hAnsi="Calibri" w:cs="Calibri"/>
                <w:color w:val="000000"/>
              </w:rPr>
              <w:t>231 Mangaroa Valley Road</w:t>
            </w:r>
            <w:r w:rsidR="00DB2E9E">
              <w:rPr>
                <w:rFonts w:ascii="Calibri" w:hAnsi="Calibri" w:cs="Calibri"/>
                <w:color w:val="000000"/>
              </w:rPr>
              <w:t>, Mangaroa, Upper Hutt 5371</w:t>
            </w:r>
          </w:p>
        </w:tc>
      </w:tr>
      <w:tr w:rsidR="00570887" w14:paraId="1497C2A9" w14:textId="77777777" w:rsidTr="008F4323">
        <w:tc>
          <w:tcPr>
            <w:tcW w:w="473" w:type="pct"/>
          </w:tcPr>
          <w:p w14:paraId="7FF53BA8" w14:textId="77777777" w:rsidR="005D3E0E" w:rsidRDefault="005D3E0E" w:rsidP="008F4323">
            <w:pPr>
              <w:spacing w:after="0" w:line="240" w:lineRule="auto"/>
              <w:jc w:val="center"/>
            </w:pPr>
            <w:r>
              <w:t>30</w:t>
            </w:r>
          </w:p>
        </w:tc>
        <w:tc>
          <w:tcPr>
            <w:tcW w:w="2174" w:type="pct"/>
          </w:tcPr>
          <w:p w14:paraId="7DFE9629" w14:textId="77777777" w:rsidR="005D3E0E" w:rsidRDefault="005D3E0E" w:rsidP="008F4323">
            <w:pPr>
              <w:spacing w:after="0" w:line="240" w:lineRule="auto"/>
            </w:pPr>
            <w:r>
              <w:t>Wayne Edgerley</w:t>
            </w:r>
          </w:p>
        </w:tc>
        <w:tc>
          <w:tcPr>
            <w:tcW w:w="2353" w:type="pct"/>
          </w:tcPr>
          <w:p w14:paraId="2AD3A618" w14:textId="30CB9857" w:rsidR="005D3E0E" w:rsidRDefault="005D3E0E" w:rsidP="008F4323">
            <w:pPr>
              <w:spacing w:after="0" w:line="240" w:lineRule="auto"/>
            </w:pPr>
            <w:r>
              <w:rPr>
                <w:rFonts w:ascii="Calibri" w:hAnsi="Calibri" w:cs="Calibri"/>
                <w:color w:val="000000"/>
              </w:rPr>
              <w:t xml:space="preserve">2 </w:t>
            </w:r>
            <w:proofErr w:type="spellStart"/>
            <w:r>
              <w:rPr>
                <w:rFonts w:ascii="Calibri" w:hAnsi="Calibri" w:cs="Calibri"/>
                <w:color w:val="000000"/>
              </w:rPr>
              <w:t>Tiniroa</w:t>
            </w:r>
            <w:proofErr w:type="spellEnd"/>
            <w:r>
              <w:rPr>
                <w:rFonts w:ascii="Calibri" w:hAnsi="Calibri" w:cs="Calibri"/>
                <w:color w:val="000000"/>
              </w:rPr>
              <w:t xml:space="preserve"> Grove, Silverstream</w:t>
            </w:r>
            <w:r w:rsidR="00DB2E9E">
              <w:rPr>
                <w:rFonts w:ascii="Calibri" w:hAnsi="Calibri" w:cs="Calibri"/>
                <w:color w:val="000000"/>
              </w:rPr>
              <w:t>, Upper Hutt 5019</w:t>
            </w:r>
          </w:p>
        </w:tc>
      </w:tr>
      <w:tr w:rsidR="00570887" w14:paraId="79A99AC6" w14:textId="77777777" w:rsidTr="008F4323">
        <w:tc>
          <w:tcPr>
            <w:tcW w:w="473" w:type="pct"/>
          </w:tcPr>
          <w:p w14:paraId="1D137C01" w14:textId="77777777" w:rsidR="005D3E0E" w:rsidRDefault="005D3E0E" w:rsidP="008F4323">
            <w:pPr>
              <w:spacing w:after="0" w:line="240" w:lineRule="auto"/>
              <w:jc w:val="center"/>
            </w:pPr>
            <w:r>
              <w:t>31</w:t>
            </w:r>
          </w:p>
        </w:tc>
        <w:tc>
          <w:tcPr>
            <w:tcW w:w="2174" w:type="pct"/>
          </w:tcPr>
          <w:p w14:paraId="0F88E518" w14:textId="77777777" w:rsidR="005D3E0E" w:rsidRDefault="005D3E0E" w:rsidP="008F4323">
            <w:pPr>
              <w:spacing w:after="0" w:line="240" w:lineRule="auto"/>
            </w:pPr>
            <w:r>
              <w:t>Rosemary Anne Paddison</w:t>
            </w:r>
          </w:p>
        </w:tc>
        <w:tc>
          <w:tcPr>
            <w:tcW w:w="2353" w:type="pct"/>
          </w:tcPr>
          <w:p w14:paraId="11C97C13" w14:textId="62B51FF8" w:rsidR="005D3E0E" w:rsidRDefault="005D3E0E" w:rsidP="008F4323">
            <w:pPr>
              <w:spacing w:after="0" w:line="240" w:lineRule="auto"/>
            </w:pPr>
            <w:r>
              <w:rPr>
                <w:rFonts w:ascii="Calibri" w:hAnsi="Calibri" w:cs="Calibri"/>
                <w:color w:val="000000"/>
              </w:rPr>
              <w:t>86C Kaitoke Loop Road</w:t>
            </w:r>
            <w:r w:rsidR="003E71D7">
              <w:rPr>
                <w:rFonts w:ascii="Calibri" w:hAnsi="Calibri" w:cs="Calibri"/>
                <w:color w:val="000000"/>
              </w:rPr>
              <w:t>, Kaitoke, Upper Hutt 5018</w:t>
            </w:r>
          </w:p>
        </w:tc>
      </w:tr>
      <w:tr w:rsidR="00570887" w14:paraId="35635C6D" w14:textId="77777777" w:rsidTr="008F4323">
        <w:tc>
          <w:tcPr>
            <w:tcW w:w="473" w:type="pct"/>
          </w:tcPr>
          <w:p w14:paraId="7AA38EC5" w14:textId="77777777" w:rsidR="005D3E0E" w:rsidRDefault="005D3E0E" w:rsidP="008F4323">
            <w:pPr>
              <w:spacing w:after="0" w:line="240" w:lineRule="auto"/>
              <w:jc w:val="center"/>
            </w:pPr>
            <w:r>
              <w:t>32</w:t>
            </w:r>
          </w:p>
        </w:tc>
        <w:tc>
          <w:tcPr>
            <w:tcW w:w="2174" w:type="pct"/>
          </w:tcPr>
          <w:p w14:paraId="6FA90AAF" w14:textId="77777777" w:rsidR="005D3E0E" w:rsidRDefault="005D3E0E" w:rsidP="008F4323">
            <w:pPr>
              <w:spacing w:after="0" w:line="240" w:lineRule="auto"/>
            </w:pPr>
            <w:r>
              <w:t>Robert Bok</w:t>
            </w:r>
          </w:p>
        </w:tc>
        <w:tc>
          <w:tcPr>
            <w:tcW w:w="2353" w:type="pct"/>
          </w:tcPr>
          <w:p w14:paraId="430BC3CD" w14:textId="31D6AEE0" w:rsidR="005D3E0E" w:rsidRDefault="005D3E0E" w:rsidP="008F4323">
            <w:pPr>
              <w:spacing w:after="0" w:line="240" w:lineRule="auto"/>
            </w:pPr>
            <w:r>
              <w:rPr>
                <w:rFonts w:ascii="Calibri" w:hAnsi="Calibri" w:cs="Calibri"/>
                <w:color w:val="000000"/>
              </w:rPr>
              <w:t xml:space="preserve">536 Main Road North, </w:t>
            </w:r>
            <w:proofErr w:type="spellStart"/>
            <w:r>
              <w:rPr>
                <w:rFonts w:ascii="Calibri" w:hAnsi="Calibri" w:cs="Calibri"/>
                <w:color w:val="000000"/>
              </w:rPr>
              <w:t>Timberlea</w:t>
            </w:r>
            <w:proofErr w:type="spellEnd"/>
            <w:r w:rsidR="003E71D7">
              <w:rPr>
                <w:rFonts w:ascii="Calibri" w:hAnsi="Calibri" w:cs="Calibri"/>
                <w:color w:val="000000"/>
              </w:rPr>
              <w:t>, Upper Hutt 5018</w:t>
            </w:r>
          </w:p>
        </w:tc>
      </w:tr>
      <w:tr w:rsidR="00570887" w14:paraId="13CBC58C" w14:textId="77777777" w:rsidTr="008F4323">
        <w:tc>
          <w:tcPr>
            <w:tcW w:w="473" w:type="pct"/>
          </w:tcPr>
          <w:p w14:paraId="3FDD89FB" w14:textId="77777777" w:rsidR="005D3E0E" w:rsidRDefault="005D3E0E" w:rsidP="008F4323">
            <w:pPr>
              <w:spacing w:after="0" w:line="240" w:lineRule="auto"/>
              <w:jc w:val="center"/>
            </w:pPr>
            <w:r>
              <w:t>33</w:t>
            </w:r>
          </w:p>
        </w:tc>
        <w:tc>
          <w:tcPr>
            <w:tcW w:w="2174" w:type="pct"/>
          </w:tcPr>
          <w:p w14:paraId="3103277E" w14:textId="77777777" w:rsidR="005D3E0E" w:rsidRDefault="005D3E0E" w:rsidP="008F4323">
            <w:pPr>
              <w:spacing w:after="0" w:line="240" w:lineRule="auto"/>
            </w:pPr>
            <w:r>
              <w:t>Allan Kelly</w:t>
            </w:r>
          </w:p>
        </w:tc>
        <w:tc>
          <w:tcPr>
            <w:tcW w:w="2353" w:type="pct"/>
          </w:tcPr>
          <w:p w14:paraId="610EE749" w14:textId="52F5F836" w:rsidR="005D3E0E" w:rsidRDefault="005D3E0E" w:rsidP="008F4323">
            <w:pPr>
              <w:spacing w:after="0" w:line="240" w:lineRule="auto"/>
            </w:pPr>
            <w:r>
              <w:rPr>
                <w:rFonts w:ascii="Calibri" w:hAnsi="Calibri" w:cs="Calibri"/>
                <w:color w:val="000000"/>
              </w:rPr>
              <w:t>1368 Akatarawa Road, RD2</w:t>
            </w:r>
            <w:r w:rsidR="003E71D7">
              <w:rPr>
                <w:rFonts w:ascii="Calibri" w:hAnsi="Calibri" w:cs="Calibri"/>
                <w:color w:val="000000"/>
              </w:rPr>
              <w:t>, Upper Hutt 5372</w:t>
            </w:r>
          </w:p>
        </w:tc>
      </w:tr>
      <w:tr w:rsidR="00570887" w14:paraId="50D11A82" w14:textId="77777777" w:rsidTr="008F4323">
        <w:tc>
          <w:tcPr>
            <w:tcW w:w="473" w:type="pct"/>
          </w:tcPr>
          <w:p w14:paraId="0B66402A" w14:textId="77777777" w:rsidR="005D3E0E" w:rsidRDefault="005D3E0E" w:rsidP="008F4323">
            <w:pPr>
              <w:spacing w:after="0" w:line="240" w:lineRule="auto"/>
              <w:jc w:val="center"/>
            </w:pPr>
            <w:r>
              <w:t>34</w:t>
            </w:r>
          </w:p>
        </w:tc>
        <w:tc>
          <w:tcPr>
            <w:tcW w:w="2174" w:type="pct"/>
          </w:tcPr>
          <w:p w14:paraId="6CB8367D" w14:textId="77777777" w:rsidR="005D3E0E" w:rsidRDefault="005D3E0E" w:rsidP="008F4323">
            <w:pPr>
              <w:spacing w:after="0" w:line="240" w:lineRule="auto"/>
            </w:pPr>
            <w:r>
              <w:t>Karen Pugh</w:t>
            </w:r>
          </w:p>
        </w:tc>
        <w:tc>
          <w:tcPr>
            <w:tcW w:w="2353" w:type="pct"/>
          </w:tcPr>
          <w:p w14:paraId="720F5231" w14:textId="7B965B56" w:rsidR="005D3E0E" w:rsidRDefault="005D3E0E" w:rsidP="008F4323">
            <w:pPr>
              <w:spacing w:after="0" w:line="240" w:lineRule="auto"/>
            </w:pPr>
            <w:r>
              <w:rPr>
                <w:rFonts w:ascii="Calibri" w:hAnsi="Calibri" w:cs="Calibri"/>
                <w:color w:val="000000"/>
              </w:rPr>
              <w:t>30 Glide Lane, Whitby</w:t>
            </w:r>
            <w:r w:rsidR="00EE59BB">
              <w:rPr>
                <w:rFonts w:ascii="Calibri" w:hAnsi="Calibri" w:cs="Calibri"/>
                <w:color w:val="000000"/>
              </w:rPr>
              <w:t>, Porirua 5024</w:t>
            </w:r>
          </w:p>
        </w:tc>
      </w:tr>
      <w:tr w:rsidR="00570887" w14:paraId="04D7B352" w14:textId="77777777" w:rsidTr="008F4323">
        <w:tc>
          <w:tcPr>
            <w:tcW w:w="473" w:type="pct"/>
          </w:tcPr>
          <w:p w14:paraId="00F2DF0C" w14:textId="77777777" w:rsidR="005D3E0E" w:rsidRDefault="005D3E0E" w:rsidP="008F4323">
            <w:pPr>
              <w:spacing w:after="0" w:line="240" w:lineRule="auto"/>
              <w:jc w:val="center"/>
            </w:pPr>
            <w:r>
              <w:t>35</w:t>
            </w:r>
          </w:p>
        </w:tc>
        <w:tc>
          <w:tcPr>
            <w:tcW w:w="2174" w:type="pct"/>
          </w:tcPr>
          <w:p w14:paraId="00637F78" w14:textId="6F251955" w:rsidR="005D3E0E" w:rsidRDefault="00C31989" w:rsidP="008F4323">
            <w:pPr>
              <w:spacing w:after="0" w:line="240" w:lineRule="auto"/>
            </w:pPr>
            <w:r>
              <w:t xml:space="preserve">WREMO - </w:t>
            </w:r>
            <w:r w:rsidR="005D3E0E">
              <w:t>Jeremy Holmes</w:t>
            </w:r>
          </w:p>
        </w:tc>
        <w:tc>
          <w:tcPr>
            <w:tcW w:w="2353" w:type="pct"/>
          </w:tcPr>
          <w:p w14:paraId="041DC33D" w14:textId="528BE9A9" w:rsidR="005D3E0E" w:rsidRDefault="005D3E0E" w:rsidP="008F4323">
            <w:pPr>
              <w:spacing w:after="0" w:line="240" w:lineRule="auto"/>
            </w:pPr>
            <w:r>
              <w:rPr>
                <w:rFonts w:ascii="Calibri" w:hAnsi="Calibri" w:cs="Calibri"/>
                <w:color w:val="000000"/>
              </w:rPr>
              <w:t xml:space="preserve">PO Box 11646, </w:t>
            </w:r>
            <w:r w:rsidR="00544BB9">
              <w:rPr>
                <w:rFonts w:ascii="Calibri" w:hAnsi="Calibri" w:cs="Calibri"/>
                <w:color w:val="000000"/>
              </w:rPr>
              <w:t xml:space="preserve">Manners Street, </w:t>
            </w:r>
            <w:r>
              <w:rPr>
                <w:rFonts w:ascii="Calibri" w:hAnsi="Calibri" w:cs="Calibri"/>
                <w:color w:val="000000"/>
              </w:rPr>
              <w:t xml:space="preserve">Wellington </w:t>
            </w:r>
            <w:r w:rsidR="00544BB9">
              <w:rPr>
                <w:rFonts w:ascii="Calibri" w:hAnsi="Calibri" w:cs="Calibri"/>
                <w:color w:val="000000"/>
              </w:rPr>
              <w:t>6142</w:t>
            </w:r>
          </w:p>
        </w:tc>
      </w:tr>
      <w:tr w:rsidR="00570887" w14:paraId="4A11E5EF" w14:textId="77777777" w:rsidTr="008F4323">
        <w:tc>
          <w:tcPr>
            <w:tcW w:w="473" w:type="pct"/>
          </w:tcPr>
          <w:p w14:paraId="620708AE" w14:textId="77777777" w:rsidR="005D3E0E" w:rsidRDefault="005D3E0E" w:rsidP="008F4323">
            <w:pPr>
              <w:spacing w:after="0" w:line="240" w:lineRule="auto"/>
              <w:jc w:val="center"/>
            </w:pPr>
            <w:r>
              <w:t>36</w:t>
            </w:r>
          </w:p>
        </w:tc>
        <w:tc>
          <w:tcPr>
            <w:tcW w:w="2174" w:type="pct"/>
          </w:tcPr>
          <w:p w14:paraId="42E4E0C1" w14:textId="77777777" w:rsidR="005D3E0E" w:rsidRDefault="005D3E0E" w:rsidP="008F4323">
            <w:pPr>
              <w:spacing w:after="0" w:line="240" w:lineRule="auto"/>
            </w:pPr>
            <w:r>
              <w:t>Daniel Buhler</w:t>
            </w:r>
          </w:p>
        </w:tc>
        <w:tc>
          <w:tcPr>
            <w:tcW w:w="2353" w:type="pct"/>
          </w:tcPr>
          <w:p w14:paraId="618F1B29" w14:textId="77777777" w:rsidR="005D3E0E" w:rsidRDefault="005D3E0E" w:rsidP="008F4323">
            <w:pPr>
              <w:spacing w:after="0" w:line="240" w:lineRule="auto"/>
            </w:pPr>
            <w:r>
              <w:rPr>
                <w:rFonts w:ascii="Calibri" w:hAnsi="Calibri" w:cs="Calibri"/>
                <w:color w:val="000000"/>
              </w:rPr>
              <w:t xml:space="preserve">C/- </w:t>
            </w:r>
            <w:hyperlink r:id="rId18" w:history="1">
              <w:r w:rsidRPr="009927A0">
                <w:rPr>
                  <w:rStyle w:val="Hyperlink"/>
                  <w:rFonts w:ascii="Calibri" w:hAnsi="Calibri" w:cs="Calibri"/>
                </w:rPr>
                <w:t>planning@uhcc.govt.nz</w:t>
              </w:r>
            </w:hyperlink>
          </w:p>
        </w:tc>
      </w:tr>
      <w:tr w:rsidR="00570887" w14:paraId="5513A571" w14:textId="77777777" w:rsidTr="008F4323">
        <w:tc>
          <w:tcPr>
            <w:tcW w:w="473" w:type="pct"/>
          </w:tcPr>
          <w:p w14:paraId="2BAEED33" w14:textId="77777777" w:rsidR="005D3E0E" w:rsidRDefault="005D3E0E" w:rsidP="008F4323">
            <w:pPr>
              <w:spacing w:after="0" w:line="240" w:lineRule="auto"/>
              <w:jc w:val="center"/>
            </w:pPr>
            <w:r>
              <w:t>37</w:t>
            </w:r>
          </w:p>
        </w:tc>
        <w:tc>
          <w:tcPr>
            <w:tcW w:w="2174" w:type="pct"/>
          </w:tcPr>
          <w:p w14:paraId="70CE7C2A" w14:textId="77777777" w:rsidR="005D3E0E" w:rsidRDefault="005D3E0E" w:rsidP="008F4323">
            <w:pPr>
              <w:spacing w:after="0" w:line="240" w:lineRule="auto"/>
            </w:pPr>
            <w:r>
              <w:t>Doug Gillanders</w:t>
            </w:r>
          </w:p>
        </w:tc>
        <w:tc>
          <w:tcPr>
            <w:tcW w:w="2353" w:type="pct"/>
          </w:tcPr>
          <w:p w14:paraId="3C7E51C4" w14:textId="6B95EA13" w:rsidR="005D3E0E" w:rsidRDefault="005D3E0E" w:rsidP="008F4323">
            <w:pPr>
              <w:spacing w:after="0" w:line="240" w:lineRule="auto"/>
            </w:pPr>
            <w:r>
              <w:rPr>
                <w:rFonts w:ascii="Calibri" w:hAnsi="Calibri" w:cs="Calibri"/>
                <w:color w:val="000000"/>
              </w:rPr>
              <w:t>1144 Maymorn Road, Maymorn</w:t>
            </w:r>
            <w:r w:rsidR="00544BB9">
              <w:rPr>
                <w:rFonts w:ascii="Calibri" w:hAnsi="Calibri" w:cs="Calibri"/>
                <w:color w:val="000000"/>
              </w:rPr>
              <w:t>, Upper Hutt 5018</w:t>
            </w:r>
          </w:p>
        </w:tc>
      </w:tr>
      <w:tr w:rsidR="00570887" w14:paraId="17096F9A" w14:textId="77777777" w:rsidTr="008F4323">
        <w:tc>
          <w:tcPr>
            <w:tcW w:w="473" w:type="pct"/>
          </w:tcPr>
          <w:p w14:paraId="6DBEC6B3" w14:textId="77777777" w:rsidR="005D3E0E" w:rsidRDefault="005D3E0E" w:rsidP="008F4323">
            <w:pPr>
              <w:spacing w:after="0" w:line="240" w:lineRule="auto"/>
              <w:jc w:val="center"/>
            </w:pPr>
            <w:r>
              <w:t>38</w:t>
            </w:r>
          </w:p>
        </w:tc>
        <w:tc>
          <w:tcPr>
            <w:tcW w:w="2174" w:type="pct"/>
          </w:tcPr>
          <w:p w14:paraId="4AD9BB63" w14:textId="77777777" w:rsidR="005D3E0E" w:rsidRDefault="005D3E0E" w:rsidP="008F4323">
            <w:pPr>
              <w:spacing w:after="0" w:line="240" w:lineRule="auto"/>
            </w:pPr>
            <w:r>
              <w:t xml:space="preserve">Melanie Smith </w:t>
            </w:r>
          </w:p>
        </w:tc>
        <w:tc>
          <w:tcPr>
            <w:tcW w:w="2353" w:type="pct"/>
          </w:tcPr>
          <w:p w14:paraId="1DF69045" w14:textId="7E3DB392" w:rsidR="005D3E0E" w:rsidRDefault="00D3263F" w:rsidP="008F4323">
            <w:pPr>
              <w:spacing w:after="0" w:line="240" w:lineRule="auto"/>
            </w:pPr>
            <w:r>
              <w:rPr>
                <w:rFonts w:ascii="Calibri" w:hAnsi="Calibri" w:cs="Calibri"/>
                <w:color w:val="000000"/>
              </w:rPr>
              <w:t xml:space="preserve">C/- </w:t>
            </w:r>
            <w:hyperlink r:id="rId19" w:history="1">
              <w:r w:rsidRPr="00192FF3">
                <w:rPr>
                  <w:rStyle w:val="Hyperlink"/>
                  <w:rFonts w:ascii="Calibri" w:hAnsi="Calibri" w:cs="Calibri"/>
                </w:rPr>
                <w:t>planning@uhcc.govt.nz</w:t>
              </w:r>
            </w:hyperlink>
          </w:p>
        </w:tc>
      </w:tr>
      <w:tr w:rsidR="00570887" w14:paraId="17D18DDE" w14:textId="77777777" w:rsidTr="008F4323">
        <w:tc>
          <w:tcPr>
            <w:tcW w:w="473" w:type="pct"/>
          </w:tcPr>
          <w:p w14:paraId="600B13D3" w14:textId="77777777" w:rsidR="005D3E0E" w:rsidRDefault="005D3E0E" w:rsidP="008F4323">
            <w:pPr>
              <w:spacing w:after="0" w:line="240" w:lineRule="auto"/>
              <w:jc w:val="center"/>
            </w:pPr>
            <w:r>
              <w:t>39</w:t>
            </w:r>
          </w:p>
        </w:tc>
        <w:tc>
          <w:tcPr>
            <w:tcW w:w="2174" w:type="pct"/>
          </w:tcPr>
          <w:p w14:paraId="24047E4A" w14:textId="77777777" w:rsidR="005D3E0E" w:rsidRDefault="005D3E0E" w:rsidP="008F4323">
            <w:pPr>
              <w:spacing w:after="0" w:line="240" w:lineRule="auto"/>
            </w:pPr>
            <w:r>
              <w:t xml:space="preserve">Quinn McCarthy </w:t>
            </w:r>
          </w:p>
        </w:tc>
        <w:tc>
          <w:tcPr>
            <w:tcW w:w="2353" w:type="pct"/>
          </w:tcPr>
          <w:p w14:paraId="5B6DA14A" w14:textId="359A0375" w:rsidR="005D3E0E" w:rsidRDefault="005D3E0E" w:rsidP="008F4323">
            <w:pPr>
              <w:spacing w:after="0" w:line="240" w:lineRule="auto"/>
            </w:pPr>
            <w:r>
              <w:t>70 Blue Mountains Road, Pinehaven</w:t>
            </w:r>
            <w:r w:rsidR="00D3263F">
              <w:t>, Upper Hutt 5019</w:t>
            </w:r>
          </w:p>
        </w:tc>
      </w:tr>
      <w:tr w:rsidR="00570887" w14:paraId="5C9D3B1B" w14:textId="77777777" w:rsidTr="008F4323">
        <w:tc>
          <w:tcPr>
            <w:tcW w:w="473" w:type="pct"/>
          </w:tcPr>
          <w:p w14:paraId="5D3C4C66" w14:textId="77777777" w:rsidR="005D3E0E" w:rsidRDefault="005D3E0E" w:rsidP="008F4323">
            <w:pPr>
              <w:spacing w:after="0" w:line="240" w:lineRule="auto"/>
              <w:jc w:val="center"/>
            </w:pPr>
            <w:r>
              <w:t>40</w:t>
            </w:r>
          </w:p>
        </w:tc>
        <w:tc>
          <w:tcPr>
            <w:tcW w:w="2174" w:type="pct"/>
          </w:tcPr>
          <w:p w14:paraId="6D4BBB38" w14:textId="77777777" w:rsidR="005D3E0E" w:rsidRDefault="005D3E0E" w:rsidP="008F4323">
            <w:pPr>
              <w:spacing w:after="0" w:line="240" w:lineRule="auto"/>
            </w:pPr>
            <w:r>
              <w:t xml:space="preserve">Dr Boyd Blake and Mrs Verna Blake </w:t>
            </w:r>
          </w:p>
        </w:tc>
        <w:tc>
          <w:tcPr>
            <w:tcW w:w="2353" w:type="pct"/>
          </w:tcPr>
          <w:p w14:paraId="0D5A4F34" w14:textId="771725B0" w:rsidR="005D3E0E" w:rsidRDefault="005D3E0E" w:rsidP="008F4323">
            <w:pPr>
              <w:spacing w:after="0" w:line="240" w:lineRule="auto"/>
            </w:pPr>
            <w:r>
              <w:t>27 Sylvan Way, Silverstream</w:t>
            </w:r>
            <w:r w:rsidR="00D3263F">
              <w:t>, Upper Hutt 5019</w:t>
            </w:r>
          </w:p>
        </w:tc>
      </w:tr>
      <w:tr w:rsidR="00570887" w14:paraId="03F3CC6A" w14:textId="77777777" w:rsidTr="008F4323">
        <w:tc>
          <w:tcPr>
            <w:tcW w:w="473" w:type="pct"/>
          </w:tcPr>
          <w:p w14:paraId="16F16403" w14:textId="77777777" w:rsidR="005D3E0E" w:rsidRDefault="005D3E0E" w:rsidP="008F4323">
            <w:pPr>
              <w:spacing w:after="0" w:line="240" w:lineRule="auto"/>
              <w:jc w:val="center"/>
            </w:pPr>
            <w:r>
              <w:t>41</w:t>
            </w:r>
          </w:p>
        </w:tc>
        <w:tc>
          <w:tcPr>
            <w:tcW w:w="2174" w:type="pct"/>
          </w:tcPr>
          <w:p w14:paraId="45967B77" w14:textId="77777777" w:rsidR="005D3E0E" w:rsidRDefault="005D3E0E" w:rsidP="008F4323">
            <w:pPr>
              <w:spacing w:after="0" w:line="240" w:lineRule="auto"/>
            </w:pPr>
            <w:r>
              <w:t xml:space="preserve">Yannick M Quesnel and Sherilyn A Quesnel </w:t>
            </w:r>
          </w:p>
        </w:tc>
        <w:tc>
          <w:tcPr>
            <w:tcW w:w="2353" w:type="pct"/>
          </w:tcPr>
          <w:p w14:paraId="390B5CCC" w14:textId="451C3500" w:rsidR="005D3E0E" w:rsidRDefault="005D3E0E" w:rsidP="008F4323">
            <w:pPr>
              <w:spacing w:after="0" w:line="240" w:lineRule="auto"/>
            </w:pPr>
            <w:r>
              <w:t>23 Sylvan Way, Silverstream</w:t>
            </w:r>
            <w:r w:rsidR="00D3263F">
              <w:t>, Upper Hutt 5019</w:t>
            </w:r>
          </w:p>
        </w:tc>
      </w:tr>
      <w:tr w:rsidR="00570887" w14:paraId="3968D269" w14:textId="77777777" w:rsidTr="008F4323">
        <w:tc>
          <w:tcPr>
            <w:tcW w:w="473" w:type="pct"/>
          </w:tcPr>
          <w:p w14:paraId="3AF5AADE" w14:textId="77777777" w:rsidR="005D3E0E" w:rsidRDefault="005D3E0E" w:rsidP="008F4323">
            <w:pPr>
              <w:spacing w:after="0" w:line="240" w:lineRule="auto"/>
              <w:jc w:val="center"/>
            </w:pPr>
            <w:r>
              <w:t>42</w:t>
            </w:r>
          </w:p>
        </w:tc>
        <w:tc>
          <w:tcPr>
            <w:tcW w:w="2174" w:type="pct"/>
          </w:tcPr>
          <w:p w14:paraId="7DA8CE80" w14:textId="77777777" w:rsidR="005D3E0E" w:rsidRDefault="005D3E0E" w:rsidP="008F4323">
            <w:pPr>
              <w:spacing w:after="0" w:line="240" w:lineRule="auto"/>
            </w:pPr>
            <w:r>
              <w:t xml:space="preserve">Dr Amarjeet </w:t>
            </w:r>
            <w:proofErr w:type="spellStart"/>
            <w:r>
              <w:t>Kanwell</w:t>
            </w:r>
            <w:proofErr w:type="spellEnd"/>
            <w:r>
              <w:t xml:space="preserve"> and Ripudaman Kanwal </w:t>
            </w:r>
          </w:p>
        </w:tc>
        <w:tc>
          <w:tcPr>
            <w:tcW w:w="2353" w:type="pct"/>
          </w:tcPr>
          <w:p w14:paraId="50070C1F" w14:textId="392BEA0E" w:rsidR="005D3E0E" w:rsidRDefault="005D3E0E" w:rsidP="008F4323">
            <w:pPr>
              <w:spacing w:after="0" w:line="240" w:lineRule="auto"/>
            </w:pPr>
            <w:r>
              <w:t>29 Sylvan Way, Silverstream</w:t>
            </w:r>
            <w:r w:rsidR="00D3263F">
              <w:t>, Upper Hutt 5019</w:t>
            </w:r>
          </w:p>
        </w:tc>
      </w:tr>
      <w:tr w:rsidR="00570887" w14:paraId="0E750E20" w14:textId="77777777" w:rsidTr="008F4323">
        <w:tc>
          <w:tcPr>
            <w:tcW w:w="473" w:type="pct"/>
          </w:tcPr>
          <w:p w14:paraId="055CD51F" w14:textId="77777777" w:rsidR="005D3E0E" w:rsidRDefault="005D3E0E" w:rsidP="008F4323">
            <w:pPr>
              <w:spacing w:after="0" w:line="240" w:lineRule="auto"/>
              <w:jc w:val="center"/>
            </w:pPr>
            <w:r>
              <w:t>43</w:t>
            </w:r>
          </w:p>
        </w:tc>
        <w:tc>
          <w:tcPr>
            <w:tcW w:w="2174" w:type="pct"/>
          </w:tcPr>
          <w:p w14:paraId="5568CAF8" w14:textId="77777777" w:rsidR="005D3E0E" w:rsidRDefault="005D3E0E" w:rsidP="008F4323">
            <w:pPr>
              <w:spacing w:after="0" w:line="240" w:lineRule="auto"/>
            </w:pPr>
            <w:r>
              <w:t xml:space="preserve">Robert Anker </w:t>
            </w:r>
          </w:p>
        </w:tc>
        <w:tc>
          <w:tcPr>
            <w:tcW w:w="2353" w:type="pct"/>
          </w:tcPr>
          <w:p w14:paraId="303F7B97" w14:textId="059B9617" w:rsidR="005D3E0E" w:rsidRDefault="005D3E0E" w:rsidP="008F4323">
            <w:pPr>
              <w:spacing w:after="0" w:line="240" w:lineRule="auto"/>
            </w:pPr>
            <w:r>
              <w:t>76 Katherine Mansfield Drive</w:t>
            </w:r>
            <w:r w:rsidR="005164EE">
              <w:t>, RD1, Upper Hutt 5371</w:t>
            </w:r>
          </w:p>
        </w:tc>
      </w:tr>
      <w:tr w:rsidR="00570887" w14:paraId="49CC5F3A" w14:textId="77777777" w:rsidTr="008F4323">
        <w:tc>
          <w:tcPr>
            <w:tcW w:w="473" w:type="pct"/>
          </w:tcPr>
          <w:p w14:paraId="3BAB92EE" w14:textId="77777777" w:rsidR="005D3E0E" w:rsidRDefault="005D3E0E" w:rsidP="008F4323">
            <w:pPr>
              <w:spacing w:after="0" w:line="240" w:lineRule="auto"/>
              <w:jc w:val="center"/>
            </w:pPr>
            <w:r>
              <w:t>44</w:t>
            </w:r>
          </w:p>
        </w:tc>
        <w:tc>
          <w:tcPr>
            <w:tcW w:w="2174" w:type="pct"/>
          </w:tcPr>
          <w:p w14:paraId="40307BDE" w14:textId="77777777" w:rsidR="005D3E0E" w:rsidRDefault="005D3E0E" w:rsidP="008F4323">
            <w:pPr>
              <w:spacing w:after="0" w:line="240" w:lineRule="auto"/>
            </w:pPr>
            <w:r>
              <w:t xml:space="preserve">Malcom Ayers </w:t>
            </w:r>
          </w:p>
        </w:tc>
        <w:tc>
          <w:tcPr>
            <w:tcW w:w="2353" w:type="pct"/>
          </w:tcPr>
          <w:p w14:paraId="1F0CD176" w14:textId="259FE6A5" w:rsidR="005D3E0E" w:rsidRDefault="005D3E0E" w:rsidP="008F4323">
            <w:pPr>
              <w:spacing w:after="0" w:line="240" w:lineRule="auto"/>
            </w:pPr>
            <w:r>
              <w:t>10A Garrett Place, Riverstone Terraces</w:t>
            </w:r>
            <w:r w:rsidR="005164EE">
              <w:t>, Upper Hutt 5018</w:t>
            </w:r>
          </w:p>
        </w:tc>
      </w:tr>
      <w:tr w:rsidR="00570887" w14:paraId="683FD7C4" w14:textId="77777777" w:rsidTr="008F4323">
        <w:tc>
          <w:tcPr>
            <w:tcW w:w="473" w:type="pct"/>
          </w:tcPr>
          <w:p w14:paraId="406E1939" w14:textId="77777777" w:rsidR="005D3E0E" w:rsidRDefault="005D3E0E" w:rsidP="008F4323">
            <w:pPr>
              <w:spacing w:after="0" w:line="240" w:lineRule="auto"/>
              <w:jc w:val="center"/>
            </w:pPr>
            <w:r>
              <w:t>45</w:t>
            </w:r>
          </w:p>
        </w:tc>
        <w:tc>
          <w:tcPr>
            <w:tcW w:w="2174" w:type="pct"/>
          </w:tcPr>
          <w:p w14:paraId="5ACA81C9" w14:textId="77777777" w:rsidR="005D3E0E" w:rsidRDefault="005D3E0E" w:rsidP="008F4323">
            <w:pPr>
              <w:spacing w:after="0" w:line="240" w:lineRule="auto"/>
            </w:pPr>
            <w:r>
              <w:t xml:space="preserve">Bruce Ridley </w:t>
            </w:r>
          </w:p>
        </w:tc>
        <w:tc>
          <w:tcPr>
            <w:tcW w:w="2353" w:type="pct"/>
          </w:tcPr>
          <w:p w14:paraId="25E1F34F" w14:textId="0B97C567" w:rsidR="005D3E0E" w:rsidRDefault="005D3E0E" w:rsidP="008F4323">
            <w:pPr>
              <w:spacing w:after="0" w:line="240" w:lineRule="auto"/>
            </w:pPr>
            <w:r>
              <w:t>230 Katherine Mansfield Drive</w:t>
            </w:r>
            <w:r w:rsidR="005164EE">
              <w:t>, RD1, Upper Hutt 5371</w:t>
            </w:r>
          </w:p>
        </w:tc>
      </w:tr>
      <w:tr w:rsidR="00570887" w14:paraId="250417C8" w14:textId="77777777" w:rsidTr="008F4323">
        <w:tc>
          <w:tcPr>
            <w:tcW w:w="473" w:type="pct"/>
          </w:tcPr>
          <w:p w14:paraId="744571A3" w14:textId="77777777" w:rsidR="005D3E0E" w:rsidRDefault="005D3E0E" w:rsidP="008F4323">
            <w:pPr>
              <w:spacing w:after="0" w:line="240" w:lineRule="auto"/>
              <w:jc w:val="center"/>
            </w:pPr>
            <w:r>
              <w:t>46</w:t>
            </w:r>
          </w:p>
        </w:tc>
        <w:tc>
          <w:tcPr>
            <w:tcW w:w="2174" w:type="pct"/>
          </w:tcPr>
          <w:p w14:paraId="27256896" w14:textId="77777777" w:rsidR="005D3E0E" w:rsidRDefault="005D3E0E" w:rsidP="008F4323">
            <w:pPr>
              <w:spacing w:after="0" w:line="240" w:lineRule="auto"/>
            </w:pPr>
            <w:r>
              <w:t>Grant Boyd</w:t>
            </w:r>
          </w:p>
        </w:tc>
        <w:tc>
          <w:tcPr>
            <w:tcW w:w="2353" w:type="pct"/>
          </w:tcPr>
          <w:p w14:paraId="612A0B65" w14:textId="77A885B1" w:rsidR="005D3E0E" w:rsidRDefault="005D3E0E" w:rsidP="008F4323">
            <w:pPr>
              <w:spacing w:after="0" w:line="240" w:lineRule="auto"/>
            </w:pPr>
            <w:r>
              <w:t>13 Emerald Hill Drive</w:t>
            </w:r>
            <w:r w:rsidR="008F6A64">
              <w:t xml:space="preserve">, </w:t>
            </w:r>
            <w:proofErr w:type="spellStart"/>
            <w:r w:rsidR="008F6A64">
              <w:t>Birchville</w:t>
            </w:r>
            <w:proofErr w:type="spellEnd"/>
            <w:r w:rsidR="008F6A64">
              <w:t>, Upper Hutt 5018</w:t>
            </w:r>
          </w:p>
        </w:tc>
      </w:tr>
      <w:tr w:rsidR="00570887" w14:paraId="2AA58AD8" w14:textId="77777777" w:rsidTr="008F4323">
        <w:tc>
          <w:tcPr>
            <w:tcW w:w="473" w:type="pct"/>
          </w:tcPr>
          <w:p w14:paraId="29111153" w14:textId="77777777" w:rsidR="005D3E0E" w:rsidRDefault="005D3E0E" w:rsidP="008F4323">
            <w:pPr>
              <w:spacing w:after="0" w:line="240" w:lineRule="auto"/>
              <w:jc w:val="center"/>
            </w:pPr>
            <w:r>
              <w:t>47</w:t>
            </w:r>
          </w:p>
        </w:tc>
        <w:tc>
          <w:tcPr>
            <w:tcW w:w="2174" w:type="pct"/>
          </w:tcPr>
          <w:p w14:paraId="0ED26370" w14:textId="77777777" w:rsidR="005D3E0E" w:rsidRDefault="005D3E0E" w:rsidP="008F4323">
            <w:pPr>
              <w:spacing w:after="0" w:line="240" w:lineRule="auto"/>
            </w:pPr>
            <w:r>
              <w:t xml:space="preserve">David De Martin </w:t>
            </w:r>
          </w:p>
        </w:tc>
        <w:tc>
          <w:tcPr>
            <w:tcW w:w="2353" w:type="pct"/>
          </w:tcPr>
          <w:p w14:paraId="383D81B3" w14:textId="018EC4A3" w:rsidR="005D3E0E" w:rsidRDefault="005D3E0E" w:rsidP="008F4323">
            <w:pPr>
              <w:spacing w:after="0" w:line="240" w:lineRule="auto"/>
            </w:pPr>
            <w:r>
              <w:t xml:space="preserve">45A Kirton Drive, </w:t>
            </w:r>
            <w:r w:rsidR="008F6A64">
              <w:t xml:space="preserve">Riverstone Terraces, </w:t>
            </w:r>
            <w:r>
              <w:t>Upper Hutt</w:t>
            </w:r>
            <w:r w:rsidR="008F6A64">
              <w:t xml:space="preserve"> 5018</w:t>
            </w:r>
          </w:p>
        </w:tc>
      </w:tr>
      <w:tr w:rsidR="00570887" w14:paraId="5CDD1EBC" w14:textId="77777777" w:rsidTr="008F4323">
        <w:tc>
          <w:tcPr>
            <w:tcW w:w="473" w:type="pct"/>
          </w:tcPr>
          <w:p w14:paraId="2BCC39A4" w14:textId="77777777" w:rsidR="005D3E0E" w:rsidRDefault="005D3E0E" w:rsidP="008F4323">
            <w:pPr>
              <w:spacing w:after="0" w:line="240" w:lineRule="auto"/>
              <w:jc w:val="center"/>
            </w:pPr>
            <w:r>
              <w:t>48</w:t>
            </w:r>
          </w:p>
        </w:tc>
        <w:tc>
          <w:tcPr>
            <w:tcW w:w="2174" w:type="pct"/>
          </w:tcPr>
          <w:p w14:paraId="54CC12C2" w14:textId="77777777" w:rsidR="005D3E0E" w:rsidRDefault="005D3E0E" w:rsidP="008F4323">
            <w:pPr>
              <w:spacing w:after="0" w:line="240" w:lineRule="auto"/>
            </w:pPr>
            <w:r>
              <w:t>Dean and Debbie Molony</w:t>
            </w:r>
          </w:p>
        </w:tc>
        <w:tc>
          <w:tcPr>
            <w:tcW w:w="2353" w:type="pct"/>
          </w:tcPr>
          <w:p w14:paraId="33F86F93" w14:textId="6DABC5AD" w:rsidR="005D3E0E" w:rsidRDefault="005D3E0E" w:rsidP="008F4323">
            <w:pPr>
              <w:spacing w:after="0" w:line="240" w:lineRule="auto"/>
            </w:pPr>
            <w:r>
              <w:t>60 Kirton Drive, Riverstone Terraces</w:t>
            </w:r>
            <w:r w:rsidR="008F6A64">
              <w:t>, Upper Hutt 5018</w:t>
            </w:r>
          </w:p>
        </w:tc>
      </w:tr>
      <w:tr w:rsidR="00570887" w14:paraId="795F7469" w14:textId="77777777" w:rsidTr="008F4323">
        <w:tc>
          <w:tcPr>
            <w:tcW w:w="473" w:type="pct"/>
          </w:tcPr>
          <w:p w14:paraId="29F10550" w14:textId="77777777" w:rsidR="005D3E0E" w:rsidRDefault="005D3E0E" w:rsidP="008F4323">
            <w:pPr>
              <w:spacing w:after="0" w:line="240" w:lineRule="auto"/>
              <w:jc w:val="center"/>
            </w:pPr>
            <w:r>
              <w:t>49</w:t>
            </w:r>
          </w:p>
        </w:tc>
        <w:tc>
          <w:tcPr>
            <w:tcW w:w="2174" w:type="pct"/>
          </w:tcPr>
          <w:p w14:paraId="1E65A0F0" w14:textId="77777777" w:rsidR="005D3E0E" w:rsidRDefault="005D3E0E" w:rsidP="008F4323">
            <w:pPr>
              <w:spacing w:after="0" w:line="240" w:lineRule="auto"/>
            </w:pPr>
            <w:r>
              <w:t>Nathan James Gardiner</w:t>
            </w:r>
          </w:p>
        </w:tc>
        <w:tc>
          <w:tcPr>
            <w:tcW w:w="2353" w:type="pct"/>
          </w:tcPr>
          <w:p w14:paraId="3BDBC69E" w14:textId="7C82CBB0" w:rsidR="005D3E0E" w:rsidRDefault="005D3E0E" w:rsidP="008F4323">
            <w:pPr>
              <w:spacing w:after="0" w:line="240" w:lineRule="auto"/>
            </w:pPr>
            <w:r>
              <w:t xml:space="preserve">91 </w:t>
            </w:r>
            <w:proofErr w:type="spellStart"/>
            <w:r>
              <w:t>Gillespies</w:t>
            </w:r>
            <w:proofErr w:type="spellEnd"/>
            <w:r>
              <w:t xml:space="preserve"> Road</w:t>
            </w:r>
            <w:r w:rsidR="000E12FF">
              <w:t xml:space="preserve">, </w:t>
            </w:r>
            <w:proofErr w:type="spellStart"/>
            <w:r w:rsidR="000E12FF">
              <w:t>Birchville</w:t>
            </w:r>
            <w:proofErr w:type="spellEnd"/>
            <w:r w:rsidR="000E12FF">
              <w:t>, Upper Hutt 5018</w:t>
            </w:r>
          </w:p>
        </w:tc>
      </w:tr>
      <w:tr w:rsidR="00570887" w14:paraId="42EBB955" w14:textId="77777777" w:rsidTr="008F4323">
        <w:tc>
          <w:tcPr>
            <w:tcW w:w="473" w:type="pct"/>
          </w:tcPr>
          <w:p w14:paraId="5E01D841" w14:textId="77777777" w:rsidR="005D3E0E" w:rsidRDefault="005D3E0E" w:rsidP="008F4323">
            <w:pPr>
              <w:spacing w:after="0" w:line="240" w:lineRule="auto"/>
              <w:jc w:val="center"/>
            </w:pPr>
            <w:r>
              <w:t>50</w:t>
            </w:r>
          </w:p>
        </w:tc>
        <w:tc>
          <w:tcPr>
            <w:tcW w:w="2174" w:type="pct"/>
          </w:tcPr>
          <w:p w14:paraId="07D2160D" w14:textId="77777777" w:rsidR="005D3E0E" w:rsidRDefault="005D3E0E" w:rsidP="008F4323">
            <w:pPr>
              <w:spacing w:after="0" w:line="240" w:lineRule="auto"/>
            </w:pPr>
            <w:r>
              <w:t xml:space="preserve">Paul Harris </w:t>
            </w:r>
          </w:p>
        </w:tc>
        <w:tc>
          <w:tcPr>
            <w:tcW w:w="2353" w:type="pct"/>
          </w:tcPr>
          <w:p w14:paraId="21A49B6F" w14:textId="3F5FF30A" w:rsidR="005D3E0E" w:rsidRDefault="005D3E0E" w:rsidP="008F4323">
            <w:pPr>
              <w:spacing w:after="0" w:line="240" w:lineRule="auto"/>
            </w:pPr>
            <w:r>
              <w:t>104 and 99 Bulls Run Road</w:t>
            </w:r>
            <w:r w:rsidR="000E12FF">
              <w:t>, Moonshine Valley, Upper Hutt 5381</w:t>
            </w:r>
          </w:p>
        </w:tc>
      </w:tr>
      <w:tr w:rsidR="00570887" w14:paraId="624AD82A" w14:textId="77777777" w:rsidTr="008F4323">
        <w:tc>
          <w:tcPr>
            <w:tcW w:w="473" w:type="pct"/>
          </w:tcPr>
          <w:p w14:paraId="6831BAB5" w14:textId="77777777" w:rsidR="005D3E0E" w:rsidRDefault="005D3E0E" w:rsidP="008F4323">
            <w:pPr>
              <w:spacing w:after="0" w:line="240" w:lineRule="auto"/>
              <w:jc w:val="center"/>
            </w:pPr>
            <w:r>
              <w:t>51</w:t>
            </w:r>
          </w:p>
        </w:tc>
        <w:tc>
          <w:tcPr>
            <w:tcW w:w="2174" w:type="pct"/>
          </w:tcPr>
          <w:p w14:paraId="56D4A0DF" w14:textId="77777777" w:rsidR="005D3E0E" w:rsidRDefault="005D3E0E" w:rsidP="008F4323">
            <w:pPr>
              <w:spacing w:after="0" w:line="240" w:lineRule="auto"/>
            </w:pPr>
            <w:r>
              <w:t xml:space="preserve">M de Jong </w:t>
            </w:r>
          </w:p>
        </w:tc>
        <w:tc>
          <w:tcPr>
            <w:tcW w:w="2353" w:type="pct"/>
          </w:tcPr>
          <w:p w14:paraId="362C732A" w14:textId="1DCCBE42" w:rsidR="005D3E0E" w:rsidRDefault="005D3E0E" w:rsidP="008F4323">
            <w:pPr>
              <w:spacing w:after="0" w:line="240" w:lineRule="auto"/>
            </w:pPr>
            <w:r>
              <w:t xml:space="preserve">9 Plantagenet Grove, </w:t>
            </w:r>
            <w:r w:rsidR="00EA4528">
              <w:t xml:space="preserve">Kingsley Heights, </w:t>
            </w:r>
            <w:r>
              <w:t>Upper Hutt</w:t>
            </w:r>
            <w:r w:rsidR="00EA4528">
              <w:t xml:space="preserve"> 5018</w:t>
            </w:r>
          </w:p>
        </w:tc>
      </w:tr>
      <w:tr w:rsidR="00570887" w14:paraId="090035D4" w14:textId="77777777" w:rsidTr="008F4323">
        <w:tc>
          <w:tcPr>
            <w:tcW w:w="473" w:type="pct"/>
          </w:tcPr>
          <w:p w14:paraId="6C53AF27" w14:textId="77777777" w:rsidR="005D3E0E" w:rsidRDefault="005D3E0E" w:rsidP="008F4323">
            <w:pPr>
              <w:spacing w:after="0" w:line="240" w:lineRule="auto"/>
              <w:jc w:val="center"/>
            </w:pPr>
            <w:r>
              <w:t>52</w:t>
            </w:r>
          </w:p>
        </w:tc>
        <w:tc>
          <w:tcPr>
            <w:tcW w:w="2174" w:type="pct"/>
          </w:tcPr>
          <w:p w14:paraId="61735A96" w14:textId="3A36323C" w:rsidR="005D3E0E" w:rsidRDefault="005D3E0E" w:rsidP="008F4323">
            <w:pPr>
              <w:spacing w:after="0" w:line="240" w:lineRule="auto"/>
            </w:pPr>
            <w:r w:rsidRPr="00AE7203">
              <w:t>Greater Wellington</w:t>
            </w:r>
            <w:r w:rsidR="0068093C">
              <w:t xml:space="preserve"> Regional Council</w:t>
            </w:r>
          </w:p>
        </w:tc>
        <w:tc>
          <w:tcPr>
            <w:tcW w:w="2353" w:type="pct"/>
          </w:tcPr>
          <w:p w14:paraId="21670A3B" w14:textId="70086709" w:rsidR="005D3E0E" w:rsidRDefault="005D3E0E" w:rsidP="008F4323">
            <w:pPr>
              <w:spacing w:after="0" w:line="240" w:lineRule="auto"/>
            </w:pPr>
            <w:r w:rsidRPr="00D5047A">
              <w:t xml:space="preserve">PO Box 11646, </w:t>
            </w:r>
            <w:r w:rsidR="00EA4528">
              <w:t xml:space="preserve">Manners Street, </w:t>
            </w:r>
            <w:r w:rsidRPr="00D5047A">
              <w:t>Wellington</w:t>
            </w:r>
            <w:r w:rsidR="00EA4528">
              <w:t xml:space="preserve"> 6142</w:t>
            </w:r>
          </w:p>
        </w:tc>
      </w:tr>
      <w:tr w:rsidR="00570887" w14:paraId="09EED4D6" w14:textId="77777777" w:rsidTr="008F4323">
        <w:tc>
          <w:tcPr>
            <w:tcW w:w="473" w:type="pct"/>
          </w:tcPr>
          <w:p w14:paraId="681DC8ED" w14:textId="77777777" w:rsidR="005D3E0E" w:rsidRDefault="005D3E0E" w:rsidP="008F4323">
            <w:pPr>
              <w:spacing w:after="0" w:line="240" w:lineRule="auto"/>
              <w:jc w:val="center"/>
            </w:pPr>
            <w:r>
              <w:t>53</w:t>
            </w:r>
          </w:p>
        </w:tc>
        <w:tc>
          <w:tcPr>
            <w:tcW w:w="2174" w:type="pct"/>
          </w:tcPr>
          <w:p w14:paraId="59B20DCE" w14:textId="77777777" w:rsidR="005D3E0E" w:rsidRDefault="005D3E0E" w:rsidP="008F4323">
            <w:pPr>
              <w:spacing w:after="0" w:line="240" w:lineRule="auto"/>
            </w:pPr>
            <w:r w:rsidRPr="00D5047A">
              <w:t>Kevin Trotter</w:t>
            </w:r>
          </w:p>
        </w:tc>
        <w:tc>
          <w:tcPr>
            <w:tcW w:w="2353" w:type="pct"/>
          </w:tcPr>
          <w:p w14:paraId="1EC86C48" w14:textId="77777777" w:rsidR="005D3E0E" w:rsidRDefault="005D3E0E" w:rsidP="008F4323">
            <w:pPr>
              <w:spacing w:after="0" w:line="240" w:lineRule="auto"/>
            </w:pPr>
            <w:r w:rsidRPr="00A577F2">
              <w:t>PO Box 40274, Upper Hutt 5140</w:t>
            </w:r>
          </w:p>
        </w:tc>
      </w:tr>
      <w:tr w:rsidR="00570887" w14:paraId="643B6CE6" w14:textId="77777777" w:rsidTr="008F4323">
        <w:tc>
          <w:tcPr>
            <w:tcW w:w="473" w:type="pct"/>
          </w:tcPr>
          <w:p w14:paraId="2A67BE94" w14:textId="77777777" w:rsidR="005D3E0E" w:rsidRDefault="005D3E0E" w:rsidP="008F4323">
            <w:pPr>
              <w:spacing w:after="0" w:line="240" w:lineRule="auto"/>
              <w:jc w:val="center"/>
            </w:pPr>
            <w:r>
              <w:t>54</w:t>
            </w:r>
          </w:p>
        </w:tc>
        <w:tc>
          <w:tcPr>
            <w:tcW w:w="2174" w:type="pct"/>
          </w:tcPr>
          <w:p w14:paraId="69070D61" w14:textId="77777777" w:rsidR="005D3E0E" w:rsidRDefault="005D3E0E" w:rsidP="008F4323">
            <w:pPr>
              <w:spacing w:after="0" w:line="240" w:lineRule="auto"/>
            </w:pPr>
            <w:r w:rsidRPr="00A577F2">
              <w:t>D Johnson</w:t>
            </w:r>
          </w:p>
        </w:tc>
        <w:tc>
          <w:tcPr>
            <w:tcW w:w="2353" w:type="pct"/>
          </w:tcPr>
          <w:p w14:paraId="4E99255E" w14:textId="2932D03B" w:rsidR="005D3E0E" w:rsidRDefault="005D3E0E" w:rsidP="008F4323">
            <w:pPr>
              <w:spacing w:after="0" w:line="240" w:lineRule="auto"/>
            </w:pPr>
            <w:r w:rsidRPr="001668A2">
              <w:t>11 Ronald Scott Grove, Riverstone Terraces</w:t>
            </w:r>
            <w:r w:rsidR="002B513E">
              <w:t>, Upper Hutt 5018</w:t>
            </w:r>
          </w:p>
        </w:tc>
      </w:tr>
      <w:tr w:rsidR="00570887" w14:paraId="4CDA0BEB" w14:textId="77777777" w:rsidTr="008F4323">
        <w:tc>
          <w:tcPr>
            <w:tcW w:w="473" w:type="pct"/>
          </w:tcPr>
          <w:p w14:paraId="56CDA705" w14:textId="77777777" w:rsidR="005D3E0E" w:rsidRDefault="005D3E0E" w:rsidP="008F4323">
            <w:pPr>
              <w:spacing w:after="0" w:line="240" w:lineRule="auto"/>
              <w:jc w:val="center"/>
            </w:pPr>
            <w:r>
              <w:t>55</w:t>
            </w:r>
          </w:p>
        </w:tc>
        <w:tc>
          <w:tcPr>
            <w:tcW w:w="2174" w:type="pct"/>
          </w:tcPr>
          <w:p w14:paraId="2A8D4123" w14:textId="77777777" w:rsidR="005D3E0E" w:rsidRDefault="005D3E0E" w:rsidP="008F4323">
            <w:pPr>
              <w:spacing w:after="0" w:line="240" w:lineRule="auto"/>
            </w:pPr>
            <w:r>
              <w:rPr>
                <w:rFonts w:ascii="Calibri" w:hAnsi="Calibri" w:cs="Calibri"/>
                <w:color w:val="000000"/>
              </w:rPr>
              <w:t>Katelyn King</w:t>
            </w:r>
          </w:p>
        </w:tc>
        <w:tc>
          <w:tcPr>
            <w:tcW w:w="2353" w:type="pct"/>
          </w:tcPr>
          <w:p w14:paraId="080898C9" w14:textId="2281A9A4" w:rsidR="005D3E0E" w:rsidRDefault="005D3E0E" w:rsidP="008F4323">
            <w:pPr>
              <w:spacing w:after="0" w:line="240" w:lineRule="auto"/>
            </w:pPr>
            <w:r>
              <w:rPr>
                <w:rFonts w:ascii="Calibri" w:hAnsi="Calibri" w:cs="Calibri"/>
                <w:color w:val="000000"/>
              </w:rPr>
              <w:t>148 Kakariki Way, Whitemans Valley</w:t>
            </w:r>
            <w:r w:rsidR="002B513E">
              <w:rPr>
                <w:rFonts w:ascii="Calibri" w:hAnsi="Calibri" w:cs="Calibri"/>
                <w:color w:val="000000"/>
              </w:rPr>
              <w:t>, Upper Hutt 5371</w:t>
            </w:r>
          </w:p>
        </w:tc>
      </w:tr>
      <w:tr w:rsidR="00570887" w14:paraId="0DDFF565" w14:textId="77777777" w:rsidTr="008F4323">
        <w:tc>
          <w:tcPr>
            <w:tcW w:w="473" w:type="pct"/>
          </w:tcPr>
          <w:p w14:paraId="64081959" w14:textId="77777777" w:rsidR="005D3E0E" w:rsidRDefault="005D3E0E" w:rsidP="008F4323">
            <w:pPr>
              <w:spacing w:after="0" w:line="240" w:lineRule="auto"/>
              <w:jc w:val="center"/>
            </w:pPr>
            <w:r>
              <w:t>56</w:t>
            </w:r>
          </w:p>
        </w:tc>
        <w:tc>
          <w:tcPr>
            <w:tcW w:w="2174" w:type="pct"/>
          </w:tcPr>
          <w:p w14:paraId="25C16983" w14:textId="77777777" w:rsidR="005D3E0E" w:rsidRDefault="005D3E0E" w:rsidP="008F4323">
            <w:pPr>
              <w:spacing w:after="0" w:line="240" w:lineRule="auto"/>
            </w:pPr>
            <w:r w:rsidRPr="00DF1DC4">
              <w:t>Elena Goff</w:t>
            </w:r>
          </w:p>
        </w:tc>
        <w:tc>
          <w:tcPr>
            <w:tcW w:w="2353" w:type="pct"/>
          </w:tcPr>
          <w:p w14:paraId="07F99BF0" w14:textId="6B1341DF" w:rsidR="005D3E0E" w:rsidRDefault="005D3E0E" w:rsidP="008F4323">
            <w:pPr>
              <w:spacing w:after="0" w:line="240" w:lineRule="auto"/>
            </w:pPr>
            <w:r w:rsidRPr="00DF1DC4">
              <w:t>31 Aragon Grove, Kingsley Heights</w:t>
            </w:r>
            <w:r w:rsidR="002B513E">
              <w:t>, Upper Hutt 5018</w:t>
            </w:r>
          </w:p>
        </w:tc>
      </w:tr>
      <w:tr w:rsidR="00570887" w14:paraId="12129475" w14:textId="77777777" w:rsidTr="008F4323">
        <w:tc>
          <w:tcPr>
            <w:tcW w:w="473" w:type="pct"/>
          </w:tcPr>
          <w:p w14:paraId="63D5E7CD" w14:textId="77777777" w:rsidR="005D3E0E" w:rsidRDefault="005D3E0E" w:rsidP="008F4323">
            <w:pPr>
              <w:spacing w:after="0" w:line="240" w:lineRule="auto"/>
              <w:jc w:val="center"/>
            </w:pPr>
            <w:r>
              <w:t>57</w:t>
            </w:r>
          </w:p>
        </w:tc>
        <w:tc>
          <w:tcPr>
            <w:tcW w:w="2174" w:type="pct"/>
          </w:tcPr>
          <w:p w14:paraId="202A8196" w14:textId="77777777" w:rsidR="005D3E0E" w:rsidRDefault="005D3E0E" w:rsidP="008F4323">
            <w:pPr>
              <w:spacing w:after="0" w:line="240" w:lineRule="auto"/>
            </w:pPr>
            <w:r w:rsidRPr="00C315D6">
              <w:t>Christine Lehmann</w:t>
            </w:r>
          </w:p>
        </w:tc>
        <w:tc>
          <w:tcPr>
            <w:tcW w:w="2353" w:type="pct"/>
          </w:tcPr>
          <w:p w14:paraId="19BA105E" w14:textId="15AA25F9" w:rsidR="005D3E0E" w:rsidRDefault="005D3E0E" w:rsidP="008F4323">
            <w:pPr>
              <w:spacing w:after="0" w:line="240" w:lineRule="auto"/>
            </w:pPr>
            <w:r w:rsidRPr="000C320E">
              <w:t>80D Gilbert Road, Kaitoke</w:t>
            </w:r>
            <w:r w:rsidR="006711FF">
              <w:t>, Upper Hutt 5018</w:t>
            </w:r>
          </w:p>
        </w:tc>
      </w:tr>
      <w:tr w:rsidR="00570887" w14:paraId="17F90DDD" w14:textId="77777777" w:rsidTr="008F4323">
        <w:tc>
          <w:tcPr>
            <w:tcW w:w="473" w:type="pct"/>
          </w:tcPr>
          <w:p w14:paraId="6DD609B8" w14:textId="77777777" w:rsidR="005D3E0E" w:rsidRDefault="005D3E0E" w:rsidP="008F4323">
            <w:pPr>
              <w:spacing w:after="0" w:line="240" w:lineRule="auto"/>
              <w:jc w:val="center"/>
            </w:pPr>
            <w:r>
              <w:t>58</w:t>
            </w:r>
          </w:p>
        </w:tc>
        <w:tc>
          <w:tcPr>
            <w:tcW w:w="2174" w:type="pct"/>
          </w:tcPr>
          <w:p w14:paraId="473FC10B" w14:textId="77777777" w:rsidR="005D3E0E" w:rsidRDefault="005D3E0E" w:rsidP="008F4323">
            <w:pPr>
              <w:spacing w:after="0" w:line="240" w:lineRule="auto"/>
            </w:pPr>
            <w:r>
              <w:rPr>
                <w:rFonts w:ascii="Calibri" w:hAnsi="Calibri" w:cs="Calibri"/>
                <w:color w:val="000000"/>
              </w:rPr>
              <w:t>Jeff Price</w:t>
            </w:r>
          </w:p>
        </w:tc>
        <w:tc>
          <w:tcPr>
            <w:tcW w:w="2353" w:type="pct"/>
          </w:tcPr>
          <w:p w14:paraId="73DD9DBB" w14:textId="2BB3B03B" w:rsidR="005D3E0E" w:rsidRDefault="005D3E0E" w:rsidP="008F4323">
            <w:pPr>
              <w:spacing w:after="0" w:line="240" w:lineRule="auto"/>
            </w:pPr>
            <w:r>
              <w:rPr>
                <w:rFonts w:ascii="Calibri" w:hAnsi="Calibri" w:cs="Calibri"/>
                <w:color w:val="000000"/>
              </w:rPr>
              <w:t xml:space="preserve">54 Mount Marua Drive, </w:t>
            </w:r>
            <w:proofErr w:type="spellStart"/>
            <w:r>
              <w:rPr>
                <w:rFonts w:ascii="Calibri" w:hAnsi="Calibri" w:cs="Calibri"/>
                <w:color w:val="000000"/>
              </w:rPr>
              <w:t>Timberlea</w:t>
            </w:r>
            <w:proofErr w:type="spellEnd"/>
            <w:r w:rsidR="006711FF">
              <w:rPr>
                <w:rFonts w:ascii="Calibri" w:hAnsi="Calibri" w:cs="Calibri"/>
                <w:color w:val="000000"/>
              </w:rPr>
              <w:t>, Upper Hutt 5018</w:t>
            </w:r>
          </w:p>
        </w:tc>
      </w:tr>
      <w:tr w:rsidR="00570887" w14:paraId="3B8B1268" w14:textId="77777777" w:rsidTr="008F4323">
        <w:tc>
          <w:tcPr>
            <w:tcW w:w="473" w:type="pct"/>
          </w:tcPr>
          <w:p w14:paraId="4895A5BC" w14:textId="77777777" w:rsidR="005D3E0E" w:rsidRDefault="005D3E0E" w:rsidP="008F4323">
            <w:pPr>
              <w:spacing w:after="0" w:line="240" w:lineRule="auto"/>
              <w:jc w:val="center"/>
            </w:pPr>
            <w:r>
              <w:t>59</w:t>
            </w:r>
          </w:p>
        </w:tc>
        <w:tc>
          <w:tcPr>
            <w:tcW w:w="2174" w:type="pct"/>
          </w:tcPr>
          <w:p w14:paraId="3003FDF5" w14:textId="77777777" w:rsidR="005D3E0E" w:rsidRDefault="005D3E0E" w:rsidP="008F4323">
            <w:pPr>
              <w:spacing w:after="0" w:line="240" w:lineRule="auto"/>
            </w:pPr>
            <w:r>
              <w:rPr>
                <w:rFonts w:ascii="Calibri" w:hAnsi="Calibri" w:cs="Calibri"/>
                <w:color w:val="000000"/>
              </w:rPr>
              <w:t>John and Lynne Hill</w:t>
            </w:r>
          </w:p>
        </w:tc>
        <w:tc>
          <w:tcPr>
            <w:tcW w:w="2353" w:type="pct"/>
          </w:tcPr>
          <w:p w14:paraId="24325F9F" w14:textId="5EB63DE8" w:rsidR="005D3E0E" w:rsidRDefault="005D3E0E" w:rsidP="008F4323">
            <w:pPr>
              <w:spacing w:after="0" w:line="240" w:lineRule="auto"/>
            </w:pPr>
            <w:r>
              <w:rPr>
                <w:rFonts w:ascii="Calibri" w:hAnsi="Calibri" w:cs="Calibri"/>
                <w:color w:val="000000"/>
              </w:rPr>
              <w:t>198a Katherine Mansfield Drive</w:t>
            </w:r>
            <w:r w:rsidR="006711FF">
              <w:rPr>
                <w:rFonts w:ascii="Calibri" w:hAnsi="Calibri" w:cs="Calibri"/>
                <w:color w:val="000000"/>
              </w:rPr>
              <w:t>, RD1, Upper Hut 5371</w:t>
            </w:r>
          </w:p>
        </w:tc>
      </w:tr>
      <w:tr w:rsidR="00570887" w14:paraId="1E91E8B9" w14:textId="77777777" w:rsidTr="008F4323">
        <w:tc>
          <w:tcPr>
            <w:tcW w:w="473" w:type="pct"/>
          </w:tcPr>
          <w:p w14:paraId="614DE9BC" w14:textId="77777777" w:rsidR="005D3E0E" w:rsidRDefault="005D3E0E" w:rsidP="008F4323">
            <w:pPr>
              <w:spacing w:after="0" w:line="240" w:lineRule="auto"/>
              <w:jc w:val="center"/>
            </w:pPr>
            <w:r>
              <w:t>60</w:t>
            </w:r>
          </w:p>
        </w:tc>
        <w:tc>
          <w:tcPr>
            <w:tcW w:w="2174" w:type="pct"/>
          </w:tcPr>
          <w:p w14:paraId="050CB5DB" w14:textId="77777777" w:rsidR="005D3E0E" w:rsidRDefault="005D3E0E" w:rsidP="008F4323">
            <w:pPr>
              <w:spacing w:after="0" w:line="240" w:lineRule="auto"/>
            </w:pPr>
            <w:r>
              <w:rPr>
                <w:rFonts w:ascii="Calibri" w:hAnsi="Calibri" w:cs="Calibri"/>
                <w:color w:val="000000"/>
              </w:rPr>
              <w:t>Weston Hill</w:t>
            </w:r>
          </w:p>
        </w:tc>
        <w:tc>
          <w:tcPr>
            <w:tcW w:w="2353" w:type="pct"/>
          </w:tcPr>
          <w:p w14:paraId="53A93CE4" w14:textId="602EC15C" w:rsidR="005D3E0E" w:rsidRDefault="006711FF" w:rsidP="008F4323">
            <w:pPr>
              <w:spacing w:after="0" w:line="240" w:lineRule="auto"/>
            </w:pPr>
            <w:r>
              <w:rPr>
                <w:rFonts w:ascii="Calibri" w:hAnsi="Calibri" w:cs="Calibri"/>
                <w:color w:val="000000"/>
              </w:rPr>
              <w:t>198a Katherine Mansfield Drive, RD1, Upper Hut 5371</w:t>
            </w:r>
          </w:p>
        </w:tc>
      </w:tr>
      <w:tr w:rsidR="00570887" w14:paraId="02E284C1" w14:textId="77777777" w:rsidTr="008F4323">
        <w:tc>
          <w:tcPr>
            <w:tcW w:w="473" w:type="pct"/>
          </w:tcPr>
          <w:p w14:paraId="5E99B847" w14:textId="77777777" w:rsidR="005D3E0E" w:rsidRDefault="005D3E0E" w:rsidP="008F4323">
            <w:pPr>
              <w:spacing w:after="0" w:line="240" w:lineRule="auto"/>
              <w:jc w:val="center"/>
            </w:pPr>
            <w:r>
              <w:t>61</w:t>
            </w:r>
          </w:p>
        </w:tc>
        <w:tc>
          <w:tcPr>
            <w:tcW w:w="2174" w:type="pct"/>
          </w:tcPr>
          <w:p w14:paraId="4A3F690A" w14:textId="77777777" w:rsidR="005D3E0E" w:rsidRDefault="005D3E0E" w:rsidP="008F4323">
            <w:pPr>
              <w:spacing w:after="0" w:line="240" w:lineRule="auto"/>
            </w:pPr>
            <w:r>
              <w:rPr>
                <w:rFonts w:ascii="Calibri" w:hAnsi="Calibri" w:cs="Calibri"/>
                <w:color w:val="000000"/>
              </w:rPr>
              <w:t>Mark Robbins</w:t>
            </w:r>
          </w:p>
        </w:tc>
        <w:tc>
          <w:tcPr>
            <w:tcW w:w="2353" w:type="pct"/>
          </w:tcPr>
          <w:p w14:paraId="7DAD7806" w14:textId="0F03157D" w:rsidR="005D3E0E" w:rsidRDefault="005D3E0E" w:rsidP="008F4323">
            <w:pPr>
              <w:spacing w:after="0" w:line="240" w:lineRule="auto"/>
            </w:pPr>
            <w:r>
              <w:rPr>
                <w:rFonts w:ascii="Calibri" w:hAnsi="Calibri" w:cs="Calibri"/>
                <w:color w:val="000000"/>
              </w:rPr>
              <w:t>1291 Akatarawa Road, RD2</w:t>
            </w:r>
            <w:r w:rsidR="00C052A6">
              <w:rPr>
                <w:rFonts w:ascii="Calibri" w:hAnsi="Calibri" w:cs="Calibri"/>
                <w:color w:val="000000"/>
              </w:rPr>
              <w:t>, Upper Hutt 5372</w:t>
            </w:r>
          </w:p>
        </w:tc>
      </w:tr>
      <w:tr w:rsidR="00570887" w14:paraId="0030E55F" w14:textId="77777777" w:rsidTr="008F4323">
        <w:tc>
          <w:tcPr>
            <w:tcW w:w="473" w:type="pct"/>
          </w:tcPr>
          <w:p w14:paraId="470B9C48" w14:textId="77777777" w:rsidR="005D3E0E" w:rsidRDefault="005D3E0E" w:rsidP="008F4323">
            <w:pPr>
              <w:spacing w:after="0" w:line="240" w:lineRule="auto"/>
              <w:jc w:val="center"/>
            </w:pPr>
            <w:r>
              <w:t>62</w:t>
            </w:r>
          </w:p>
        </w:tc>
        <w:tc>
          <w:tcPr>
            <w:tcW w:w="2174" w:type="pct"/>
          </w:tcPr>
          <w:p w14:paraId="23774A88" w14:textId="77777777" w:rsidR="005D3E0E" w:rsidRDefault="005D3E0E" w:rsidP="008F4323">
            <w:pPr>
              <w:spacing w:after="0" w:line="240" w:lineRule="auto"/>
            </w:pPr>
            <w:r>
              <w:rPr>
                <w:rFonts w:ascii="Calibri" w:hAnsi="Calibri" w:cs="Calibri"/>
                <w:color w:val="000000"/>
              </w:rPr>
              <w:t>Anna Brodie and Mark Leckie</w:t>
            </w:r>
          </w:p>
        </w:tc>
        <w:tc>
          <w:tcPr>
            <w:tcW w:w="2353" w:type="pct"/>
          </w:tcPr>
          <w:p w14:paraId="3272FBC1" w14:textId="6FD73BD8" w:rsidR="005D3E0E" w:rsidRDefault="005D3E0E" w:rsidP="008F4323">
            <w:pPr>
              <w:spacing w:after="0" w:line="240" w:lineRule="auto"/>
            </w:pPr>
            <w:r>
              <w:rPr>
                <w:rFonts w:ascii="Calibri" w:hAnsi="Calibri" w:cs="Calibri"/>
                <w:color w:val="000000"/>
              </w:rPr>
              <w:t>9 Ashton Warner Way,</w:t>
            </w:r>
            <w:r w:rsidR="00C052A6">
              <w:rPr>
                <w:rFonts w:ascii="Calibri" w:hAnsi="Calibri" w:cs="Calibri"/>
                <w:color w:val="000000"/>
              </w:rPr>
              <w:t xml:space="preserve"> RD1, Upper Hutt 5371</w:t>
            </w:r>
          </w:p>
        </w:tc>
      </w:tr>
      <w:tr w:rsidR="00570887" w14:paraId="12D64031" w14:textId="77777777" w:rsidTr="008F4323">
        <w:tc>
          <w:tcPr>
            <w:tcW w:w="473" w:type="pct"/>
          </w:tcPr>
          <w:p w14:paraId="6EDC2136" w14:textId="77777777" w:rsidR="005D3E0E" w:rsidRDefault="005D3E0E" w:rsidP="008F4323">
            <w:pPr>
              <w:spacing w:after="0" w:line="240" w:lineRule="auto"/>
              <w:jc w:val="center"/>
            </w:pPr>
            <w:r>
              <w:t>63</w:t>
            </w:r>
          </w:p>
        </w:tc>
        <w:tc>
          <w:tcPr>
            <w:tcW w:w="2174" w:type="pct"/>
          </w:tcPr>
          <w:p w14:paraId="0DF2FB33" w14:textId="77777777" w:rsidR="005D3E0E" w:rsidRDefault="005D3E0E" w:rsidP="008F4323">
            <w:pPr>
              <w:spacing w:after="0" w:line="240" w:lineRule="auto"/>
            </w:pPr>
            <w:r>
              <w:rPr>
                <w:rFonts w:ascii="Calibri" w:hAnsi="Calibri" w:cs="Calibri"/>
                <w:color w:val="000000"/>
              </w:rPr>
              <w:t>Gregor and Stephanie Kempt</w:t>
            </w:r>
          </w:p>
        </w:tc>
        <w:tc>
          <w:tcPr>
            <w:tcW w:w="2353" w:type="pct"/>
          </w:tcPr>
          <w:p w14:paraId="3D9B88A7" w14:textId="1C021D5D" w:rsidR="005D3E0E" w:rsidRDefault="005D3E0E" w:rsidP="008F4323">
            <w:pPr>
              <w:spacing w:after="0" w:line="240" w:lineRule="auto"/>
            </w:pPr>
            <w:r>
              <w:rPr>
                <w:rFonts w:ascii="Calibri" w:hAnsi="Calibri" w:cs="Calibri"/>
                <w:color w:val="000000"/>
              </w:rPr>
              <w:t>3 Ashton Warner Way, RD1</w:t>
            </w:r>
            <w:r w:rsidR="00C052A6">
              <w:rPr>
                <w:rFonts w:ascii="Calibri" w:hAnsi="Calibri" w:cs="Calibri"/>
                <w:color w:val="000000"/>
              </w:rPr>
              <w:t>, Upper Hutt 5371</w:t>
            </w:r>
          </w:p>
        </w:tc>
      </w:tr>
      <w:tr w:rsidR="00570887" w14:paraId="59F46CDF" w14:textId="77777777" w:rsidTr="008F4323">
        <w:tc>
          <w:tcPr>
            <w:tcW w:w="473" w:type="pct"/>
          </w:tcPr>
          <w:p w14:paraId="40696341" w14:textId="77777777" w:rsidR="005D3E0E" w:rsidRDefault="005D3E0E" w:rsidP="008F4323">
            <w:pPr>
              <w:spacing w:after="0" w:line="240" w:lineRule="auto"/>
              <w:jc w:val="center"/>
            </w:pPr>
            <w:r>
              <w:t>64</w:t>
            </w:r>
          </w:p>
        </w:tc>
        <w:tc>
          <w:tcPr>
            <w:tcW w:w="2174" w:type="pct"/>
          </w:tcPr>
          <w:p w14:paraId="26118B15" w14:textId="77777777" w:rsidR="005D3E0E" w:rsidRDefault="005D3E0E" w:rsidP="008F4323">
            <w:pPr>
              <w:spacing w:after="0" w:line="240" w:lineRule="auto"/>
            </w:pPr>
            <w:r>
              <w:rPr>
                <w:rFonts w:ascii="Calibri" w:hAnsi="Calibri" w:cs="Calibri"/>
                <w:color w:val="000000"/>
              </w:rPr>
              <w:t>Richard and Carol Dormer</w:t>
            </w:r>
          </w:p>
        </w:tc>
        <w:tc>
          <w:tcPr>
            <w:tcW w:w="2353" w:type="pct"/>
          </w:tcPr>
          <w:p w14:paraId="0A116FA3" w14:textId="0AB09E0F" w:rsidR="005D3E0E" w:rsidRDefault="005D3E0E" w:rsidP="008F4323">
            <w:pPr>
              <w:spacing w:after="0" w:line="240" w:lineRule="auto"/>
            </w:pPr>
            <w:r>
              <w:rPr>
                <w:rFonts w:ascii="Calibri" w:hAnsi="Calibri" w:cs="Calibri"/>
                <w:color w:val="000000"/>
              </w:rPr>
              <w:t>156 Katherine Mansfield Drive</w:t>
            </w:r>
            <w:r w:rsidR="004309D5">
              <w:rPr>
                <w:rFonts w:ascii="Calibri" w:hAnsi="Calibri" w:cs="Calibri"/>
                <w:color w:val="000000"/>
              </w:rPr>
              <w:t>, RD1, Upper Hutt 5371</w:t>
            </w:r>
          </w:p>
        </w:tc>
      </w:tr>
      <w:tr w:rsidR="00570887" w14:paraId="76E66A9F" w14:textId="77777777" w:rsidTr="008F4323">
        <w:tc>
          <w:tcPr>
            <w:tcW w:w="473" w:type="pct"/>
          </w:tcPr>
          <w:p w14:paraId="11018ABF" w14:textId="77777777" w:rsidR="005D3E0E" w:rsidRDefault="005D3E0E" w:rsidP="008F4323">
            <w:pPr>
              <w:spacing w:after="0" w:line="240" w:lineRule="auto"/>
              <w:jc w:val="center"/>
            </w:pPr>
            <w:r>
              <w:t>65</w:t>
            </w:r>
          </w:p>
        </w:tc>
        <w:tc>
          <w:tcPr>
            <w:tcW w:w="2174" w:type="pct"/>
          </w:tcPr>
          <w:p w14:paraId="03346BCD" w14:textId="77777777" w:rsidR="005D3E0E" w:rsidRDefault="005D3E0E" w:rsidP="008F4323">
            <w:pPr>
              <w:spacing w:after="0" w:line="240" w:lineRule="auto"/>
            </w:pPr>
            <w:r>
              <w:rPr>
                <w:rFonts w:ascii="Calibri" w:hAnsi="Calibri" w:cs="Calibri"/>
                <w:color w:val="000000"/>
              </w:rPr>
              <w:t>Gavin Burgess</w:t>
            </w:r>
          </w:p>
        </w:tc>
        <w:tc>
          <w:tcPr>
            <w:tcW w:w="2353" w:type="pct"/>
          </w:tcPr>
          <w:p w14:paraId="0D18439C" w14:textId="3A5552F6" w:rsidR="005D3E0E" w:rsidRDefault="005D3E0E" w:rsidP="008F4323">
            <w:pPr>
              <w:spacing w:after="0" w:line="240" w:lineRule="auto"/>
            </w:pPr>
            <w:r>
              <w:rPr>
                <w:rFonts w:ascii="Calibri" w:hAnsi="Calibri" w:cs="Calibri"/>
                <w:color w:val="000000"/>
              </w:rPr>
              <w:t>8b Garnett Place, Riverstone Terraces</w:t>
            </w:r>
            <w:r w:rsidR="004309D5">
              <w:rPr>
                <w:rFonts w:ascii="Calibri" w:hAnsi="Calibri" w:cs="Calibri"/>
                <w:color w:val="000000"/>
              </w:rPr>
              <w:t>, Upper Hutt 5018</w:t>
            </w:r>
          </w:p>
        </w:tc>
      </w:tr>
      <w:tr w:rsidR="00570887" w14:paraId="18354AFA" w14:textId="77777777" w:rsidTr="008F4323">
        <w:tc>
          <w:tcPr>
            <w:tcW w:w="473" w:type="pct"/>
          </w:tcPr>
          <w:p w14:paraId="00955A61" w14:textId="77777777" w:rsidR="005D3E0E" w:rsidRDefault="005D3E0E" w:rsidP="008F4323">
            <w:pPr>
              <w:spacing w:after="0" w:line="240" w:lineRule="auto"/>
              <w:jc w:val="center"/>
            </w:pPr>
            <w:r>
              <w:t>66</w:t>
            </w:r>
          </w:p>
        </w:tc>
        <w:tc>
          <w:tcPr>
            <w:tcW w:w="2174" w:type="pct"/>
          </w:tcPr>
          <w:p w14:paraId="7CB8F2E8" w14:textId="77777777" w:rsidR="005D3E0E" w:rsidRDefault="005D3E0E" w:rsidP="008F4323">
            <w:pPr>
              <w:spacing w:after="0" w:line="240" w:lineRule="auto"/>
            </w:pPr>
            <w:r>
              <w:rPr>
                <w:rFonts w:ascii="Calibri" w:hAnsi="Calibri" w:cs="Calibri"/>
                <w:color w:val="000000"/>
              </w:rPr>
              <w:t>Judith and Sandy Kauika-Stevens</w:t>
            </w:r>
          </w:p>
        </w:tc>
        <w:tc>
          <w:tcPr>
            <w:tcW w:w="2353" w:type="pct"/>
          </w:tcPr>
          <w:p w14:paraId="5E4BACE9" w14:textId="78EE43E7" w:rsidR="005D3E0E" w:rsidRDefault="005D3E0E" w:rsidP="008F4323">
            <w:pPr>
              <w:spacing w:after="0" w:line="240" w:lineRule="auto"/>
            </w:pPr>
            <w:r>
              <w:rPr>
                <w:rFonts w:ascii="Calibri" w:hAnsi="Calibri" w:cs="Calibri"/>
                <w:color w:val="000000"/>
              </w:rPr>
              <w:t xml:space="preserve">4 Margaret Mahy Drive, </w:t>
            </w:r>
            <w:r w:rsidR="001328A1">
              <w:rPr>
                <w:rFonts w:ascii="Calibri" w:hAnsi="Calibri" w:cs="Calibri"/>
                <w:color w:val="000000"/>
              </w:rPr>
              <w:t>RD1, Upper Hutt 5371</w:t>
            </w:r>
          </w:p>
        </w:tc>
      </w:tr>
      <w:tr w:rsidR="00570887" w14:paraId="5E359F97" w14:textId="77777777" w:rsidTr="008F4323">
        <w:tc>
          <w:tcPr>
            <w:tcW w:w="473" w:type="pct"/>
          </w:tcPr>
          <w:p w14:paraId="4F8A149D" w14:textId="77777777" w:rsidR="005D3E0E" w:rsidRDefault="005D3E0E" w:rsidP="008F4323">
            <w:pPr>
              <w:spacing w:after="0" w:line="240" w:lineRule="auto"/>
              <w:jc w:val="center"/>
            </w:pPr>
            <w:r>
              <w:t>67</w:t>
            </w:r>
          </w:p>
        </w:tc>
        <w:tc>
          <w:tcPr>
            <w:tcW w:w="2174" w:type="pct"/>
          </w:tcPr>
          <w:p w14:paraId="7F45A2EC" w14:textId="77777777" w:rsidR="005D3E0E" w:rsidRDefault="005D3E0E" w:rsidP="008F4323">
            <w:pPr>
              <w:spacing w:after="0" w:line="240" w:lineRule="auto"/>
            </w:pPr>
            <w:r>
              <w:rPr>
                <w:rFonts w:ascii="Calibri" w:hAnsi="Calibri" w:cs="Calibri"/>
                <w:color w:val="000000"/>
              </w:rPr>
              <w:t>Philip Clegg</w:t>
            </w:r>
          </w:p>
        </w:tc>
        <w:tc>
          <w:tcPr>
            <w:tcW w:w="2353" w:type="pct"/>
          </w:tcPr>
          <w:p w14:paraId="2D883A69" w14:textId="528A0449" w:rsidR="005D3E0E" w:rsidRDefault="005D3E0E" w:rsidP="008F4323">
            <w:pPr>
              <w:spacing w:after="0" w:line="240" w:lineRule="auto"/>
            </w:pPr>
            <w:r>
              <w:rPr>
                <w:rFonts w:ascii="Calibri" w:hAnsi="Calibri" w:cs="Calibri"/>
                <w:color w:val="000000"/>
              </w:rPr>
              <w:t xml:space="preserve">5 Margaret Mahy Drive, </w:t>
            </w:r>
            <w:r w:rsidR="001328A1">
              <w:rPr>
                <w:rFonts w:ascii="Calibri" w:hAnsi="Calibri" w:cs="Calibri"/>
                <w:color w:val="000000"/>
              </w:rPr>
              <w:t>RD1, Upper Hutt 5371</w:t>
            </w:r>
          </w:p>
        </w:tc>
      </w:tr>
      <w:tr w:rsidR="00570887" w14:paraId="57DA9E1B" w14:textId="77777777" w:rsidTr="008F4323">
        <w:tc>
          <w:tcPr>
            <w:tcW w:w="473" w:type="pct"/>
          </w:tcPr>
          <w:p w14:paraId="4A384EB4" w14:textId="77777777" w:rsidR="005D3E0E" w:rsidRDefault="005D3E0E" w:rsidP="008F4323">
            <w:pPr>
              <w:spacing w:after="0" w:line="240" w:lineRule="auto"/>
              <w:jc w:val="center"/>
            </w:pPr>
            <w:r>
              <w:t>68</w:t>
            </w:r>
          </w:p>
        </w:tc>
        <w:tc>
          <w:tcPr>
            <w:tcW w:w="2174" w:type="pct"/>
          </w:tcPr>
          <w:p w14:paraId="6D3029FA" w14:textId="77777777" w:rsidR="005D3E0E" w:rsidRDefault="005D3E0E" w:rsidP="008F4323">
            <w:pPr>
              <w:spacing w:after="0" w:line="240" w:lineRule="auto"/>
            </w:pPr>
            <w:r>
              <w:rPr>
                <w:rFonts w:ascii="Calibri" w:hAnsi="Calibri" w:cs="Calibri"/>
                <w:color w:val="000000"/>
              </w:rPr>
              <w:t xml:space="preserve">Jeff and Noeline </w:t>
            </w:r>
            <w:proofErr w:type="spellStart"/>
            <w:r>
              <w:rPr>
                <w:rFonts w:ascii="Calibri" w:hAnsi="Calibri" w:cs="Calibri"/>
                <w:color w:val="000000"/>
              </w:rPr>
              <w:t>Berkett</w:t>
            </w:r>
            <w:proofErr w:type="spellEnd"/>
          </w:p>
        </w:tc>
        <w:tc>
          <w:tcPr>
            <w:tcW w:w="2353" w:type="pct"/>
          </w:tcPr>
          <w:p w14:paraId="6BC74CCF" w14:textId="62DA2191" w:rsidR="005D3E0E" w:rsidRDefault="005D3E0E" w:rsidP="008F4323">
            <w:pPr>
              <w:spacing w:after="0" w:line="240" w:lineRule="auto"/>
            </w:pPr>
            <w:r>
              <w:rPr>
                <w:rFonts w:ascii="Calibri" w:hAnsi="Calibri" w:cs="Calibri"/>
                <w:color w:val="000000"/>
              </w:rPr>
              <w:t>1 Whitemans Valley Road</w:t>
            </w:r>
            <w:r w:rsidR="00353BEC">
              <w:rPr>
                <w:rFonts w:ascii="Calibri" w:hAnsi="Calibri" w:cs="Calibri"/>
                <w:color w:val="000000"/>
              </w:rPr>
              <w:t>, RD1, Upper Hutt 5371</w:t>
            </w:r>
          </w:p>
        </w:tc>
      </w:tr>
      <w:tr w:rsidR="00570887" w14:paraId="38CF907F" w14:textId="77777777" w:rsidTr="008F4323">
        <w:tc>
          <w:tcPr>
            <w:tcW w:w="473" w:type="pct"/>
          </w:tcPr>
          <w:p w14:paraId="78F043DA" w14:textId="77777777" w:rsidR="005D3E0E" w:rsidRDefault="005D3E0E" w:rsidP="008F4323">
            <w:pPr>
              <w:spacing w:after="0" w:line="240" w:lineRule="auto"/>
              <w:jc w:val="center"/>
            </w:pPr>
            <w:r>
              <w:t>69</w:t>
            </w:r>
          </w:p>
        </w:tc>
        <w:tc>
          <w:tcPr>
            <w:tcW w:w="2174" w:type="pct"/>
          </w:tcPr>
          <w:p w14:paraId="3467FE6D" w14:textId="77777777" w:rsidR="005D3E0E" w:rsidRDefault="005D3E0E" w:rsidP="008F4323">
            <w:pPr>
              <w:spacing w:after="0" w:line="240" w:lineRule="auto"/>
              <w:rPr>
                <w:rFonts w:ascii="Calibri" w:hAnsi="Calibri" w:cs="Calibri"/>
                <w:color w:val="000000"/>
              </w:rPr>
            </w:pPr>
            <w:r>
              <w:rPr>
                <w:rFonts w:ascii="Calibri" w:hAnsi="Calibri" w:cs="Calibri"/>
                <w:color w:val="000000"/>
              </w:rPr>
              <w:t>Nicole and Dave Tyson</w:t>
            </w:r>
          </w:p>
        </w:tc>
        <w:tc>
          <w:tcPr>
            <w:tcW w:w="2353" w:type="pct"/>
          </w:tcPr>
          <w:p w14:paraId="14987BBC" w14:textId="4984F75E" w:rsidR="005D3E0E" w:rsidRDefault="005D3E0E" w:rsidP="008F4323">
            <w:pPr>
              <w:spacing w:after="0" w:line="240" w:lineRule="auto"/>
              <w:rPr>
                <w:rFonts w:ascii="Calibri" w:hAnsi="Calibri" w:cs="Calibri"/>
                <w:color w:val="000000"/>
              </w:rPr>
            </w:pPr>
            <w:r>
              <w:rPr>
                <w:rFonts w:ascii="Calibri" w:hAnsi="Calibri" w:cs="Calibri"/>
                <w:color w:val="000000"/>
              </w:rPr>
              <w:t xml:space="preserve">16 Ashton Warner Way, </w:t>
            </w:r>
            <w:r w:rsidR="00353BEC">
              <w:rPr>
                <w:rFonts w:ascii="Calibri" w:hAnsi="Calibri" w:cs="Calibri"/>
                <w:color w:val="000000"/>
              </w:rPr>
              <w:t>RD1, Upper Hutt 5371</w:t>
            </w:r>
          </w:p>
        </w:tc>
      </w:tr>
      <w:tr w:rsidR="00570887" w14:paraId="686CE1E8" w14:textId="77777777" w:rsidTr="008F4323">
        <w:tc>
          <w:tcPr>
            <w:tcW w:w="473" w:type="pct"/>
          </w:tcPr>
          <w:p w14:paraId="0DE730A1" w14:textId="77777777" w:rsidR="005D3E0E" w:rsidRDefault="005D3E0E" w:rsidP="008F4323">
            <w:pPr>
              <w:spacing w:after="0" w:line="240" w:lineRule="auto"/>
              <w:jc w:val="center"/>
            </w:pPr>
            <w:r>
              <w:t>70</w:t>
            </w:r>
          </w:p>
        </w:tc>
        <w:tc>
          <w:tcPr>
            <w:tcW w:w="2174" w:type="pct"/>
          </w:tcPr>
          <w:p w14:paraId="794157D1" w14:textId="77777777" w:rsidR="005D3E0E" w:rsidRDefault="005D3E0E" w:rsidP="008F4323">
            <w:pPr>
              <w:spacing w:after="0" w:line="240" w:lineRule="auto"/>
              <w:rPr>
                <w:rFonts w:ascii="Calibri" w:hAnsi="Calibri" w:cs="Calibri"/>
                <w:color w:val="000000"/>
              </w:rPr>
            </w:pPr>
            <w:r>
              <w:rPr>
                <w:rFonts w:ascii="Calibri" w:hAnsi="Calibri" w:cs="Calibri"/>
                <w:color w:val="000000"/>
              </w:rPr>
              <w:t>Roger O'Brien</w:t>
            </w:r>
          </w:p>
        </w:tc>
        <w:tc>
          <w:tcPr>
            <w:tcW w:w="2353" w:type="pct"/>
          </w:tcPr>
          <w:p w14:paraId="5AD2EA21" w14:textId="29B0CB0A" w:rsidR="005D3E0E" w:rsidRDefault="005D3E0E" w:rsidP="008F4323">
            <w:pPr>
              <w:spacing w:after="0" w:line="240" w:lineRule="auto"/>
              <w:rPr>
                <w:rFonts w:ascii="Calibri" w:hAnsi="Calibri" w:cs="Calibri"/>
                <w:color w:val="000000"/>
              </w:rPr>
            </w:pPr>
            <w:r>
              <w:rPr>
                <w:rFonts w:ascii="Calibri" w:hAnsi="Calibri" w:cs="Calibri"/>
                <w:color w:val="000000"/>
              </w:rPr>
              <w:t>110 Katherine Mansfield Drive</w:t>
            </w:r>
            <w:r w:rsidR="004A5710">
              <w:rPr>
                <w:rFonts w:ascii="Calibri" w:hAnsi="Calibri" w:cs="Calibri"/>
                <w:color w:val="000000"/>
              </w:rPr>
              <w:t>, RD1, Upper Hutt 5371</w:t>
            </w:r>
          </w:p>
        </w:tc>
      </w:tr>
      <w:tr w:rsidR="00570887" w14:paraId="1CDA1BAB" w14:textId="77777777" w:rsidTr="008F4323">
        <w:tc>
          <w:tcPr>
            <w:tcW w:w="473" w:type="pct"/>
          </w:tcPr>
          <w:p w14:paraId="34236D07" w14:textId="77777777" w:rsidR="005D3E0E" w:rsidRDefault="005D3E0E" w:rsidP="008F4323">
            <w:pPr>
              <w:spacing w:after="0" w:line="240" w:lineRule="auto"/>
              <w:jc w:val="center"/>
            </w:pPr>
            <w:r>
              <w:t>71</w:t>
            </w:r>
          </w:p>
        </w:tc>
        <w:tc>
          <w:tcPr>
            <w:tcW w:w="2174" w:type="pct"/>
          </w:tcPr>
          <w:p w14:paraId="4E1A8706" w14:textId="77777777" w:rsidR="005D3E0E" w:rsidRDefault="005D3E0E" w:rsidP="008F4323">
            <w:pPr>
              <w:spacing w:after="0" w:line="240" w:lineRule="auto"/>
              <w:rPr>
                <w:rFonts w:ascii="Calibri" w:hAnsi="Calibri" w:cs="Calibri"/>
                <w:color w:val="000000"/>
              </w:rPr>
            </w:pPr>
            <w:r>
              <w:rPr>
                <w:rFonts w:ascii="Calibri" w:hAnsi="Calibri" w:cs="Calibri"/>
                <w:color w:val="000000"/>
              </w:rPr>
              <w:t>Paul Dyson</w:t>
            </w:r>
          </w:p>
        </w:tc>
        <w:tc>
          <w:tcPr>
            <w:tcW w:w="2353" w:type="pct"/>
          </w:tcPr>
          <w:p w14:paraId="6ABAD714" w14:textId="05063273" w:rsidR="005D3E0E" w:rsidRDefault="005D3E0E" w:rsidP="008F4323">
            <w:pPr>
              <w:spacing w:after="0" w:line="240" w:lineRule="auto"/>
              <w:rPr>
                <w:rFonts w:ascii="Calibri" w:hAnsi="Calibri" w:cs="Calibri"/>
                <w:color w:val="000000"/>
              </w:rPr>
            </w:pPr>
            <w:r>
              <w:rPr>
                <w:rFonts w:ascii="Calibri" w:hAnsi="Calibri" w:cs="Calibri"/>
                <w:color w:val="000000"/>
              </w:rPr>
              <w:t>74a Katherine Mansfield Drive</w:t>
            </w:r>
            <w:r w:rsidR="004A5710">
              <w:rPr>
                <w:rFonts w:ascii="Calibri" w:hAnsi="Calibri" w:cs="Calibri"/>
                <w:color w:val="000000"/>
              </w:rPr>
              <w:t>, RD1, Upper Hutt 5371</w:t>
            </w:r>
          </w:p>
        </w:tc>
      </w:tr>
      <w:tr w:rsidR="00570887" w14:paraId="241A8885" w14:textId="77777777" w:rsidTr="008F4323">
        <w:tc>
          <w:tcPr>
            <w:tcW w:w="473" w:type="pct"/>
          </w:tcPr>
          <w:p w14:paraId="76643D32" w14:textId="77777777" w:rsidR="005D3E0E" w:rsidRDefault="005D3E0E" w:rsidP="008F4323">
            <w:pPr>
              <w:spacing w:after="0" w:line="240" w:lineRule="auto"/>
              <w:jc w:val="center"/>
            </w:pPr>
            <w:r>
              <w:t>72</w:t>
            </w:r>
          </w:p>
        </w:tc>
        <w:tc>
          <w:tcPr>
            <w:tcW w:w="2174" w:type="pct"/>
          </w:tcPr>
          <w:p w14:paraId="7E8C8B57" w14:textId="77777777" w:rsidR="005D3E0E" w:rsidRDefault="005D3E0E" w:rsidP="008F4323">
            <w:pPr>
              <w:spacing w:after="0" w:line="240" w:lineRule="auto"/>
              <w:rPr>
                <w:rFonts w:ascii="Calibri" w:hAnsi="Calibri" w:cs="Calibri"/>
                <w:color w:val="000000"/>
              </w:rPr>
            </w:pPr>
            <w:r>
              <w:rPr>
                <w:rFonts w:ascii="Calibri" w:hAnsi="Calibri" w:cs="Calibri"/>
                <w:color w:val="000000"/>
              </w:rPr>
              <w:t>Mike Philpott</w:t>
            </w:r>
          </w:p>
        </w:tc>
        <w:tc>
          <w:tcPr>
            <w:tcW w:w="2353" w:type="pct"/>
          </w:tcPr>
          <w:p w14:paraId="70CA8343" w14:textId="2944B000" w:rsidR="005D3E0E" w:rsidRDefault="005D3E0E" w:rsidP="008F4323">
            <w:pPr>
              <w:spacing w:after="0" w:line="240" w:lineRule="auto"/>
              <w:rPr>
                <w:rFonts w:ascii="Calibri" w:hAnsi="Calibri" w:cs="Calibri"/>
                <w:color w:val="000000"/>
              </w:rPr>
            </w:pPr>
            <w:r>
              <w:rPr>
                <w:rFonts w:ascii="Calibri" w:hAnsi="Calibri" w:cs="Calibri"/>
                <w:color w:val="000000"/>
              </w:rPr>
              <w:t>4 Morepork Close, Brown Owl</w:t>
            </w:r>
            <w:r w:rsidR="004A5710">
              <w:rPr>
                <w:rFonts w:ascii="Calibri" w:hAnsi="Calibri" w:cs="Calibri"/>
                <w:color w:val="000000"/>
              </w:rPr>
              <w:t>, Upper Hutt 5018</w:t>
            </w:r>
          </w:p>
        </w:tc>
      </w:tr>
      <w:tr w:rsidR="00570887" w14:paraId="2D647123" w14:textId="77777777" w:rsidTr="008F4323">
        <w:tc>
          <w:tcPr>
            <w:tcW w:w="473" w:type="pct"/>
          </w:tcPr>
          <w:p w14:paraId="28F40E70" w14:textId="77777777" w:rsidR="005D3E0E" w:rsidRDefault="005D3E0E" w:rsidP="008F4323">
            <w:pPr>
              <w:spacing w:after="0" w:line="240" w:lineRule="auto"/>
              <w:jc w:val="center"/>
            </w:pPr>
            <w:r>
              <w:t>73</w:t>
            </w:r>
          </w:p>
        </w:tc>
        <w:tc>
          <w:tcPr>
            <w:tcW w:w="2174" w:type="pct"/>
          </w:tcPr>
          <w:p w14:paraId="35DABA67" w14:textId="77777777" w:rsidR="005D3E0E" w:rsidRDefault="005D3E0E" w:rsidP="008F4323">
            <w:pPr>
              <w:spacing w:after="0" w:line="240" w:lineRule="auto"/>
              <w:rPr>
                <w:rFonts w:ascii="Calibri" w:hAnsi="Calibri" w:cs="Calibri"/>
                <w:color w:val="000000"/>
              </w:rPr>
            </w:pPr>
            <w:r>
              <w:rPr>
                <w:rFonts w:ascii="Calibri" w:hAnsi="Calibri" w:cs="Calibri"/>
                <w:color w:val="000000"/>
              </w:rPr>
              <w:t>Paul Dansted and Sarah Kerkin</w:t>
            </w:r>
          </w:p>
        </w:tc>
        <w:tc>
          <w:tcPr>
            <w:tcW w:w="2353" w:type="pct"/>
          </w:tcPr>
          <w:p w14:paraId="232DC17C" w14:textId="52A9DEB6" w:rsidR="005D3E0E" w:rsidRDefault="005D3E0E" w:rsidP="008F4323">
            <w:pPr>
              <w:spacing w:after="0" w:line="240" w:lineRule="auto"/>
              <w:rPr>
                <w:rFonts w:ascii="Calibri" w:hAnsi="Calibri" w:cs="Calibri"/>
                <w:color w:val="000000"/>
              </w:rPr>
            </w:pPr>
            <w:r>
              <w:rPr>
                <w:rFonts w:ascii="Calibri" w:hAnsi="Calibri" w:cs="Calibri"/>
                <w:color w:val="000000"/>
              </w:rPr>
              <w:t>79 Hill Road, Belmont</w:t>
            </w:r>
            <w:r w:rsidR="00D5627D">
              <w:rPr>
                <w:rFonts w:ascii="Calibri" w:hAnsi="Calibri" w:cs="Calibri"/>
                <w:color w:val="000000"/>
              </w:rPr>
              <w:t>, Lower Hutt 5010</w:t>
            </w:r>
          </w:p>
        </w:tc>
      </w:tr>
      <w:tr w:rsidR="00570887" w14:paraId="1B468CC2" w14:textId="77777777" w:rsidTr="008F4323">
        <w:tc>
          <w:tcPr>
            <w:tcW w:w="473" w:type="pct"/>
          </w:tcPr>
          <w:p w14:paraId="0155234F" w14:textId="77777777" w:rsidR="005D3E0E" w:rsidRDefault="005D3E0E" w:rsidP="008F4323">
            <w:pPr>
              <w:spacing w:after="0" w:line="240" w:lineRule="auto"/>
              <w:jc w:val="center"/>
            </w:pPr>
            <w:r>
              <w:t>74</w:t>
            </w:r>
          </w:p>
        </w:tc>
        <w:tc>
          <w:tcPr>
            <w:tcW w:w="2174" w:type="pct"/>
          </w:tcPr>
          <w:p w14:paraId="3A384E23" w14:textId="77777777" w:rsidR="005D3E0E" w:rsidRDefault="005D3E0E" w:rsidP="008F4323">
            <w:pPr>
              <w:spacing w:after="0" w:line="240" w:lineRule="auto"/>
              <w:rPr>
                <w:rFonts w:ascii="Calibri" w:hAnsi="Calibri" w:cs="Calibri"/>
                <w:color w:val="000000"/>
              </w:rPr>
            </w:pPr>
            <w:r>
              <w:rPr>
                <w:rFonts w:ascii="Calibri" w:hAnsi="Calibri" w:cs="Calibri"/>
                <w:color w:val="000000"/>
              </w:rPr>
              <w:t>Paul Lunn</w:t>
            </w:r>
          </w:p>
        </w:tc>
        <w:tc>
          <w:tcPr>
            <w:tcW w:w="2353" w:type="pct"/>
          </w:tcPr>
          <w:p w14:paraId="1D1A76A6" w14:textId="2F78EB43" w:rsidR="005D3E0E" w:rsidRDefault="005D3E0E" w:rsidP="008F4323">
            <w:pPr>
              <w:spacing w:after="0" w:line="240" w:lineRule="auto"/>
              <w:rPr>
                <w:rFonts w:ascii="Calibri" w:hAnsi="Calibri" w:cs="Calibri"/>
                <w:color w:val="000000"/>
              </w:rPr>
            </w:pPr>
            <w:r>
              <w:rPr>
                <w:rFonts w:ascii="Calibri" w:hAnsi="Calibri" w:cs="Calibri"/>
                <w:color w:val="000000"/>
              </w:rPr>
              <w:t xml:space="preserve">5 Valley View Way, </w:t>
            </w:r>
            <w:proofErr w:type="spellStart"/>
            <w:r>
              <w:rPr>
                <w:rFonts w:ascii="Calibri" w:hAnsi="Calibri" w:cs="Calibri"/>
                <w:color w:val="000000"/>
              </w:rPr>
              <w:t>Timberlea</w:t>
            </w:r>
            <w:proofErr w:type="spellEnd"/>
            <w:r w:rsidR="00D5627D">
              <w:rPr>
                <w:rFonts w:ascii="Calibri" w:hAnsi="Calibri" w:cs="Calibri"/>
                <w:color w:val="000000"/>
              </w:rPr>
              <w:t>, Upper Hutt 5018</w:t>
            </w:r>
          </w:p>
        </w:tc>
      </w:tr>
      <w:tr w:rsidR="00570887" w14:paraId="6BD067B0" w14:textId="77777777" w:rsidTr="008F4323">
        <w:tc>
          <w:tcPr>
            <w:tcW w:w="473" w:type="pct"/>
          </w:tcPr>
          <w:p w14:paraId="7C92A8C4" w14:textId="77777777" w:rsidR="005D3E0E" w:rsidRDefault="005D3E0E" w:rsidP="008F4323">
            <w:pPr>
              <w:spacing w:after="0" w:line="240" w:lineRule="auto"/>
              <w:jc w:val="center"/>
            </w:pPr>
            <w:r>
              <w:t>75</w:t>
            </w:r>
          </w:p>
        </w:tc>
        <w:tc>
          <w:tcPr>
            <w:tcW w:w="2174" w:type="pct"/>
          </w:tcPr>
          <w:p w14:paraId="2161738C" w14:textId="77777777" w:rsidR="005D3E0E" w:rsidRDefault="005D3E0E" w:rsidP="008F4323">
            <w:pPr>
              <w:spacing w:after="0" w:line="240" w:lineRule="auto"/>
              <w:rPr>
                <w:rFonts w:ascii="Calibri" w:hAnsi="Calibri" w:cs="Calibri"/>
                <w:color w:val="000000"/>
              </w:rPr>
            </w:pPr>
            <w:r>
              <w:rPr>
                <w:rFonts w:ascii="Calibri" w:hAnsi="Calibri" w:cs="Calibri"/>
                <w:color w:val="000000"/>
              </w:rPr>
              <w:t>Adam Pawlak</w:t>
            </w:r>
          </w:p>
        </w:tc>
        <w:tc>
          <w:tcPr>
            <w:tcW w:w="2353" w:type="pct"/>
          </w:tcPr>
          <w:p w14:paraId="329A7D94" w14:textId="070F0B7F" w:rsidR="005D3E0E" w:rsidRDefault="005D3E0E" w:rsidP="008F4323">
            <w:pPr>
              <w:spacing w:after="0" w:line="240" w:lineRule="auto"/>
              <w:rPr>
                <w:rFonts w:ascii="Calibri" w:hAnsi="Calibri" w:cs="Calibri"/>
                <w:color w:val="000000"/>
              </w:rPr>
            </w:pPr>
            <w:r>
              <w:rPr>
                <w:rFonts w:ascii="Calibri" w:hAnsi="Calibri" w:cs="Calibri"/>
                <w:color w:val="000000"/>
              </w:rPr>
              <w:t xml:space="preserve">1195 </w:t>
            </w:r>
            <w:proofErr w:type="spellStart"/>
            <w:r>
              <w:rPr>
                <w:rFonts w:ascii="Calibri" w:hAnsi="Calibri" w:cs="Calibri"/>
                <w:color w:val="000000"/>
              </w:rPr>
              <w:t>Omanawa</w:t>
            </w:r>
            <w:proofErr w:type="spellEnd"/>
            <w:r>
              <w:rPr>
                <w:rFonts w:ascii="Calibri" w:hAnsi="Calibri" w:cs="Calibri"/>
                <w:color w:val="000000"/>
              </w:rPr>
              <w:t xml:space="preserve"> Road, </w:t>
            </w:r>
            <w:r w:rsidR="009A4AE7">
              <w:rPr>
                <w:rFonts w:ascii="Calibri" w:hAnsi="Calibri" w:cs="Calibri"/>
                <w:color w:val="000000"/>
              </w:rPr>
              <w:t xml:space="preserve">RD1, </w:t>
            </w:r>
            <w:r>
              <w:rPr>
                <w:rFonts w:ascii="Calibri" w:hAnsi="Calibri" w:cs="Calibri"/>
                <w:color w:val="000000"/>
              </w:rPr>
              <w:t>Tauranga</w:t>
            </w:r>
            <w:r w:rsidR="009A4AE7">
              <w:rPr>
                <w:rFonts w:ascii="Calibri" w:hAnsi="Calibri" w:cs="Calibri"/>
                <w:color w:val="000000"/>
              </w:rPr>
              <w:t xml:space="preserve"> 3171</w:t>
            </w:r>
          </w:p>
        </w:tc>
      </w:tr>
      <w:tr w:rsidR="00570887" w14:paraId="4530E739" w14:textId="77777777" w:rsidTr="008F4323">
        <w:tc>
          <w:tcPr>
            <w:tcW w:w="473" w:type="pct"/>
          </w:tcPr>
          <w:p w14:paraId="3526AB5F" w14:textId="77777777" w:rsidR="005D3E0E" w:rsidRDefault="005D3E0E" w:rsidP="008F4323">
            <w:pPr>
              <w:spacing w:after="0" w:line="240" w:lineRule="auto"/>
              <w:jc w:val="center"/>
            </w:pPr>
            <w:r>
              <w:t>76</w:t>
            </w:r>
          </w:p>
        </w:tc>
        <w:tc>
          <w:tcPr>
            <w:tcW w:w="2174" w:type="pct"/>
          </w:tcPr>
          <w:p w14:paraId="27892CA9" w14:textId="77777777" w:rsidR="005D3E0E" w:rsidRDefault="005D3E0E" w:rsidP="008F4323">
            <w:pPr>
              <w:spacing w:after="0" w:line="240" w:lineRule="auto"/>
              <w:rPr>
                <w:rFonts w:ascii="Calibri" w:hAnsi="Calibri" w:cs="Calibri"/>
                <w:color w:val="000000"/>
              </w:rPr>
            </w:pPr>
            <w:r>
              <w:rPr>
                <w:rFonts w:ascii="Calibri" w:hAnsi="Calibri" w:cs="Calibri"/>
                <w:color w:val="000000"/>
              </w:rPr>
              <w:t>Heather McKay</w:t>
            </w:r>
          </w:p>
        </w:tc>
        <w:tc>
          <w:tcPr>
            <w:tcW w:w="2353" w:type="pct"/>
          </w:tcPr>
          <w:p w14:paraId="54831E5E" w14:textId="35104057" w:rsidR="005D3E0E" w:rsidRDefault="005D3E0E" w:rsidP="008F4323">
            <w:pPr>
              <w:spacing w:after="0" w:line="240" w:lineRule="auto"/>
              <w:rPr>
                <w:rFonts w:ascii="Calibri" w:hAnsi="Calibri" w:cs="Calibri"/>
                <w:color w:val="000000"/>
              </w:rPr>
            </w:pPr>
            <w:r>
              <w:rPr>
                <w:rFonts w:ascii="Calibri" w:hAnsi="Calibri" w:cs="Calibri"/>
                <w:color w:val="000000"/>
              </w:rPr>
              <w:t>198c Katherine Mansfield Drive</w:t>
            </w:r>
            <w:r w:rsidR="003944D1">
              <w:rPr>
                <w:rFonts w:ascii="Calibri" w:hAnsi="Calibri" w:cs="Calibri"/>
                <w:color w:val="000000"/>
              </w:rPr>
              <w:t>, RD1, Upper Hutt 5371</w:t>
            </w:r>
          </w:p>
        </w:tc>
      </w:tr>
      <w:tr w:rsidR="00570887" w14:paraId="2DED5A81" w14:textId="77777777" w:rsidTr="008F4323">
        <w:tc>
          <w:tcPr>
            <w:tcW w:w="473" w:type="pct"/>
          </w:tcPr>
          <w:p w14:paraId="00233ED7" w14:textId="77777777" w:rsidR="005D3E0E" w:rsidRDefault="005D3E0E" w:rsidP="008F4323">
            <w:pPr>
              <w:spacing w:after="0" w:line="240" w:lineRule="auto"/>
              <w:jc w:val="center"/>
            </w:pPr>
            <w:r>
              <w:t>77</w:t>
            </w:r>
          </w:p>
        </w:tc>
        <w:tc>
          <w:tcPr>
            <w:tcW w:w="2174" w:type="pct"/>
          </w:tcPr>
          <w:p w14:paraId="632E7C5E" w14:textId="77777777" w:rsidR="005D3E0E" w:rsidRDefault="005D3E0E" w:rsidP="008F4323">
            <w:pPr>
              <w:spacing w:after="0" w:line="240" w:lineRule="auto"/>
              <w:rPr>
                <w:rFonts w:ascii="Calibri" w:hAnsi="Calibri" w:cs="Calibri"/>
                <w:color w:val="000000"/>
              </w:rPr>
            </w:pPr>
            <w:r>
              <w:rPr>
                <w:rFonts w:ascii="Calibri" w:hAnsi="Calibri" w:cs="Calibri"/>
                <w:color w:val="000000"/>
              </w:rPr>
              <w:t>Colin Hawes</w:t>
            </w:r>
          </w:p>
        </w:tc>
        <w:tc>
          <w:tcPr>
            <w:tcW w:w="2353" w:type="pct"/>
          </w:tcPr>
          <w:p w14:paraId="0966202F" w14:textId="42FA34BC" w:rsidR="005D3E0E" w:rsidRDefault="003944D1" w:rsidP="008F4323">
            <w:pPr>
              <w:spacing w:after="0" w:line="240" w:lineRule="auto"/>
              <w:rPr>
                <w:rFonts w:ascii="Calibri" w:hAnsi="Calibri" w:cs="Calibri"/>
                <w:color w:val="000000"/>
              </w:rPr>
            </w:pPr>
            <w:r>
              <w:rPr>
                <w:rFonts w:ascii="Calibri" w:hAnsi="Calibri" w:cs="Calibri"/>
                <w:color w:val="000000"/>
              </w:rPr>
              <w:t>198c Katherine Mansfield Drive, RD1, Upper Hutt 5371</w:t>
            </w:r>
          </w:p>
        </w:tc>
      </w:tr>
      <w:tr w:rsidR="00570887" w14:paraId="0A5BCCE4" w14:textId="77777777" w:rsidTr="008F4323">
        <w:tc>
          <w:tcPr>
            <w:tcW w:w="473" w:type="pct"/>
          </w:tcPr>
          <w:p w14:paraId="05B5DFE2" w14:textId="77777777" w:rsidR="005D3E0E" w:rsidRDefault="005D3E0E" w:rsidP="008F4323">
            <w:pPr>
              <w:spacing w:after="0" w:line="240" w:lineRule="auto"/>
              <w:jc w:val="center"/>
            </w:pPr>
            <w:r>
              <w:t>78</w:t>
            </w:r>
          </w:p>
        </w:tc>
        <w:tc>
          <w:tcPr>
            <w:tcW w:w="2174" w:type="pct"/>
          </w:tcPr>
          <w:p w14:paraId="2D5A8C7D" w14:textId="77777777" w:rsidR="005D3E0E" w:rsidRDefault="005D3E0E" w:rsidP="008F4323">
            <w:pPr>
              <w:spacing w:after="0" w:line="240" w:lineRule="auto"/>
              <w:rPr>
                <w:rFonts w:ascii="Calibri" w:hAnsi="Calibri" w:cs="Calibri"/>
                <w:color w:val="000000"/>
              </w:rPr>
            </w:pPr>
            <w:r>
              <w:rPr>
                <w:rFonts w:ascii="Calibri" w:hAnsi="Calibri" w:cs="Calibri"/>
                <w:color w:val="000000"/>
              </w:rPr>
              <w:t>Steven Robertson</w:t>
            </w:r>
          </w:p>
        </w:tc>
        <w:tc>
          <w:tcPr>
            <w:tcW w:w="2353" w:type="pct"/>
          </w:tcPr>
          <w:p w14:paraId="05CC5169" w14:textId="5A57355A" w:rsidR="005D3E0E" w:rsidRDefault="005D3E0E" w:rsidP="008F4323">
            <w:pPr>
              <w:spacing w:after="0" w:line="240" w:lineRule="auto"/>
              <w:rPr>
                <w:rFonts w:ascii="Calibri" w:hAnsi="Calibri" w:cs="Calibri"/>
                <w:color w:val="000000"/>
              </w:rPr>
            </w:pPr>
            <w:r>
              <w:rPr>
                <w:rFonts w:ascii="Calibri" w:hAnsi="Calibri" w:cs="Calibri"/>
                <w:color w:val="000000"/>
              </w:rPr>
              <w:t>6a Chatsworth Road, Silverstream</w:t>
            </w:r>
            <w:r w:rsidR="003944D1">
              <w:rPr>
                <w:rFonts w:ascii="Calibri" w:hAnsi="Calibri" w:cs="Calibri"/>
                <w:color w:val="000000"/>
              </w:rPr>
              <w:t>, Upper Hutt 5019</w:t>
            </w:r>
          </w:p>
        </w:tc>
      </w:tr>
      <w:tr w:rsidR="00570887" w14:paraId="668999E3" w14:textId="77777777" w:rsidTr="008F4323">
        <w:tc>
          <w:tcPr>
            <w:tcW w:w="473" w:type="pct"/>
          </w:tcPr>
          <w:p w14:paraId="7ECFEC97" w14:textId="77777777" w:rsidR="005D3E0E" w:rsidRDefault="005D3E0E" w:rsidP="008F4323">
            <w:pPr>
              <w:spacing w:after="0" w:line="240" w:lineRule="auto"/>
              <w:jc w:val="center"/>
            </w:pPr>
            <w:r>
              <w:t>79</w:t>
            </w:r>
          </w:p>
        </w:tc>
        <w:tc>
          <w:tcPr>
            <w:tcW w:w="2174" w:type="pct"/>
          </w:tcPr>
          <w:p w14:paraId="09B44BAE" w14:textId="77777777" w:rsidR="005D3E0E" w:rsidRDefault="005D3E0E" w:rsidP="008F4323">
            <w:pPr>
              <w:spacing w:after="0" w:line="240" w:lineRule="auto"/>
              <w:rPr>
                <w:rFonts w:ascii="Calibri" w:hAnsi="Calibri" w:cs="Calibri"/>
                <w:color w:val="000000"/>
              </w:rPr>
            </w:pPr>
            <w:r>
              <w:rPr>
                <w:rFonts w:ascii="Calibri" w:hAnsi="Calibri" w:cs="Calibri"/>
                <w:color w:val="000000"/>
              </w:rPr>
              <w:t>Heather Blissett</w:t>
            </w:r>
          </w:p>
        </w:tc>
        <w:tc>
          <w:tcPr>
            <w:tcW w:w="2353" w:type="pct"/>
          </w:tcPr>
          <w:p w14:paraId="64C7F833" w14:textId="76E930C6" w:rsidR="005D3E0E" w:rsidRDefault="005D3E0E" w:rsidP="008F4323">
            <w:pPr>
              <w:spacing w:after="0" w:line="240" w:lineRule="auto"/>
              <w:rPr>
                <w:rFonts w:ascii="Calibri" w:hAnsi="Calibri" w:cs="Calibri"/>
                <w:color w:val="000000"/>
              </w:rPr>
            </w:pPr>
            <w:r>
              <w:rPr>
                <w:rFonts w:ascii="Calibri" w:hAnsi="Calibri" w:cs="Calibri"/>
                <w:color w:val="000000"/>
              </w:rPr>
              <w:t>C/- 2 Gybe Place, Whitby</w:t>
            </w:r>
            <w:r w:rsidR="00223BE5">
              <w:rPr>
                <w:rFonts w:ascii="Calibri" w:hAnsi="Calibri" w:cs="Calibri"/>
                <w:color w:val="000000"/>
              </w:rPr>
              <w:t>, Porirua 5024</w:t>
            </w:r>
          </w:p>
        </w:tc>
      </w:tr>
      <w:tr w:rsidR="00570887" w14:paraId="346F6DC9" w14:textId="77777777" w:rsidTr="008F4323">
        <w:tc>
          <w:tcPr>
            <w:tcW w:w="473" w:type="pct"/>
          </w:tcPr>
          <w:p w14:paraId="47E17FBE" w14:textId="77777777" w:rsidR="005D3E0E" w:rsidRDefault="005D3E0E" w:rsidP="008F4323">
            <w:pPr>
              <w:spacing w:after="0" w:line="240" w:lineRule="auto"/>
              <w:jc w:val="center"/>
            </w:pPr>
            <w:r>
              <w:t>80</w:t>
            </w:r>
          </w:p>
        </w:tc>
        <w:tc>
          <w:tcPr>
            <w:tcW w:w="2174" w:type="pct"/>
          </w:tcPr>
          <w:p w14:paraId="30EE738A" w14:textId="77777777" w:rsidR="005D3E0E" w:rsidRDefault="005D3E0E" w:rsidP="008F4323">
            <w:pPr>
              <w:spacing w:after="0" w:line="240" w:lineRule="auto"/>
              <w:rPr>
                <w:rFonts w:ascii="Calibri" w:hAnsi="Calibri" w:cs="Calibri"/>
                <w:color w:val="000000"/>
              </w:rPr>
            </w:pPr>
            <w:r>
              <w:rPr>
                <w:rFonts w:ascii="Calibri" w:hAnsi="Calibri" w:cs="Calibri"/>
                <w:color w:val="000000"/>
              </w:rPr>
              <w:t>Scott and Nicola Whitman</w:t>
            </w:r>
          </w:p>
        </w:tc>
        <w:tc>
          <w:tcPr>
            <w:tcW w:w="2353" w:type="pct"/>
          </w:tcPr>
          <w:p w14:paraId="46D354F7" w14:textId="74CD7E3E" w:rsidR="005D3E0E" w:rsidRDefault="005D3E0E" w:rsidP="008F4323">
            <w:pPr>
              <w:spacing w:after="0" w:line="240" w:lineRule="auto"/>
              <w:rPr>
                <w:rFonts w:ascii="Calibri" w:hAnsi="Calibri" w:cs="Calibri"/>
                <w:color w:val="000000"/>
              </w:rPr>
            </w:pPr>
            <w:r>
              <w:rPr>
                <w:rFonts w:ascii="Calibri" w:hAnsi="Calibri" w:cs="Calibri"/>
                <w:color w:val="000000"/>
              </w:rPr>
              <w:t xml:space="preserve">9 Margaret Mahy Drive, </w:t>
            </w:r>
            <w:r w:rsidR="00223BE5">
              <w:rPr>
                <w:rFonts w:ascii="Calibri" w:hAnsi="Calibri" w:cs="Calibri"/>
                <w:color w:val="000000"/>
              </w:rPr>
              <w:t>RD1, Upper Hutt 5371</w:t>
            </w:r>
          </w:p>
        </w:tc>
      </w:tr>
      <w:tr w:rsidR="00570887" w14:paraId="232DD60B" w14:textId="77777777" w:rsidTr="008F4323">
        <w:tc>
          <w:tcPr>
            <w:tcW w:w="473" w:type="pct"/>
          </w:tcPr>
          <w:p w14:paraId="31D37AA2" w14:textId="77777777" w:rsidR="005D3E0E" w:rsidRDefault="005D3E0E" w:rsidP="008F4323">
            <w:pPr>
              <w:spacing w:after="0" w:line="240" w:lineRule="auto"/>
              <w:jc w:val="center"/>
            </w:pPr>
            <w:r>
              <w:t>81</w:t>
            </w:r>
          </w:p>
        </w:tc>
        <w:tc>
          <w:tcPr>
            <w:tcW w:w="2174" w:type="pct"/>
          </w:tcPr>
          <w:p w14:paraId="19145EB0" w14:textId="77777777" w:rsidR="005D3E0E" w:rsidRDefault="005D3E0E" w:rsidP="008F4323">
            <w:pPr>
              <w:spacing w:after="0" w:line="240" w:lineRule="auto"/>
              <w:rPr>
                <w:rFonts w:ascii="Calibri" w:hAnsi="Calibri" w:cs="Calibri"/>
                <w:color w:val="000000"/>
              </w:rPr>
            </w:pPr>
            <w:r>
              <w:rPr>
                <w:rFonts w:ascii="Calibri" w:hAnsi="Calibri" w:cs="Calibri"/>
                <w:color w:val="000000"/>
              </w:rPr>
              <w:t>Karen Leishman and Christopher Griffin</w:t>
            </w:r>
          </w:p>
        </w:tc>
        <w:tc>
          <w:tcPr>
            <w:tcW w:w="2353" w:type="pct"/>
          </w:tcPr>
          <w:p w14:paraId="3D814481" w14:textId="54762E9F" w:rsidR="005D3E0E" w:rsidRDefault="005D3E0E" w:rsidP="008F4323">
            <w:pPr>
              <w:spacing w:after="0" w:line="240" w:lineRule="auto"/>
              <w:rPr>
                <w:rFonts w:ascii="Calibri" w:hAnsi="Calibri" w:cs="Calibri"/>
                <w:color w:val="000000"/>
              </w:rPr>
            </w:pPr>
            <w:r>
              <w:rPr>
                <w:rFonts w:ascii="Calibri" w:hAnsi="Calibri" w:cs="Calibri"/>
                <w:color w:val="000000"/>
              </w:rPr>
              <w:t>36 Akatarawa Road, Brown Owl</w:t>
            </w:r>
            <w:r w:rsidR="00223BE5">
              <w:rPr>
                <w:rFonts w:ascii="Calibri" w:hAnsi="Calibri" w:cs="Calibri"/>
                <w:color w:val="000000"/>
              </w:rPr>
              <w:t>, Upper Hutt 5018</w:t>
            </w:r>
          </w:p>
        </w:tc>
      </w:tr>
      <w:tr w:rsidR="00570887" w14:paraId="7F52A24A" w14:textId="77777777" w:rsidTr="008F4323">
        <w:tc>
          <w:tcPr>
            <w:tcW w:w="473" w:type="pct"/>
          </w:tcPr>
          <w:p w14:paraId="30791AEB" w14:textId="77777777" w:rsidR="005D3E0E" w:rsidRDefault="005D3E0E" w:rsidP="008F4323">
            <w:pPr>
              <w:spacing w:after="0" w:line="240" w:lineRule="auto"/>
              <w:jc w:val="center"/>
            </w:pPr>
            <w:r>
              <w:t>82</w:t>
            </w:r>
          </w:p>
        </w:tc>
        <w:tc>
          <w:tcPr>
            <w:tcW w:w="2174" w:type="pct"/>
          </w:tcPr>
          <w:p w14:paraId="310A88AE" w14:textId="77777777" w:rsidR="005D3E0E" w:rsidRDefault="005D3E0E" w:rsidP="008F4323">
            <w:pPr>
              <w:spacing w:after="0" w:line="240" w:lineRule="auto"/>
              <w:rPr>
                <w:rFonts w:ascii="Calibri" w:hAnsi="Calibri" w:cs="Calibri"/>
                <w:color w:val="000000"/>
              </w:rPr>
            </w:pPr>
            <w:r>
              <w:rPr>
                <w:rFonts w:ascii="Calibri" w:hAnsi="Calibri" w:cs="Calibri"/>
                <w:color w:val="000000"/>
              </w:rPr>
              <w:t xml:space="preserve">Ministry of Education </w:t>
            </w:r>
          </w:p>
        </w:tc>
        <w:tc>
          <w:tcPr>
            <w:tcW w:w="2353" w:type="pct"/>
          </w:tcPr>
          <w:p w14:paraId="7C2A56D8" w14:textId="5BA764BA" w:rsidR="005D3E0E" w:rsidRDefault="005D3E0E" w:rsidP="008F4323">
            <w:pPr>
              <w:spacing w:after="0" w:line="240" w:lineRule="auto"/>
              <w:rPr>
                <w:rFonts w:ascii="Calibri" w:hAnsi="Calibri" w:cs="Calibri"/>
                <w:color w:val="000000"/>
              </w:rPr>
            </w:pPr>
            <w:r>
              <w:rPr>
                <w:rFonts w:ascii="Calibri" w:hAnsi="Calibri" w:cs="Calibri"/>
                <w:color w:val="000000"/>
              </w:rPr>
              <w:t xml:space="preserve">PO Box 3942, Wellington </w:t>
            </w:r>
            <w:r w:rsidR="00926434">
              <w:rPr>
                <w:rFonts w:ascii="Calibri" w:hAnsi="Calibri" w:cs="Calibri"/>
                <w:color w:val="000000"/>
              </w:rPr>
              <w:t>6140</w:t>
            </w:r>
          </w:p>
        </w:tc>
      </w:tr>
      <w:tr w:rsidR="00570887" w14:paraId="414D8E17" w14:textId="77777777" w:rsidTr="008F4323">
        <w:tc>
          <w:tcPr>
            <w:tcW w:w="473" w:type="pct"/>
          </w:tcPr>
          <w:p w14:paraId="2028DA9C" w14:textId="77777777" w:rsidR="005D3E0E" w:rsidRDefault="005D3E0E" w:rsidP="008F4323">
            <w:pPr>
              <w:spacing w:after="0" w:line="240" w:lineRule="auto"/>
              <w:jc w:val="center"/>
            </w:pPr>
            <w:r>
              <w:t>83</w:t>
            </w:r>
          </w:p>
        </w:tc>
        <w:tc>
          <w:tcPr>
            <w:tcW w:w="2174" w:type="pct"/>
          </w:tcPr>
          <w:p w14:paraId="5A575189" w14:textId="77777777" w:rsidR="005D3E0E" w:rsidRDefault="005D3E0E" w:rsidP="008F4323">
            <w:pPr>
              <w:spacing w:after="0" w:line="240" w:lineRule="auto"/>
              <w:rPr>
                <w:rFonts w:ascii="Calibri" w:hAnsi="Calibri" w:cs="Calibri"/>
                <w:color w:val="000000"/>
              </w:rPr>
            </w:pPr>
            <w:r>
              <w:rPr>
                <w:rFonts w:ascii="Calibri" w:hAnsi="Calibri" w:cs="Calibri"/>
                <w:color w:val="000000"/>
              </w:rPr>
              <w:t>Gerald Keown</w:t>
            </w:r>
          </w:p>
        </w:tc>
        <w:tc>
          <w:tcPr>
            <w:tcW w:w="2353" w:type="pct"/>
          </w:tcPr>
          <w:p w14:paraId="62DFDDD1" w14:textId="2A898FD9" w:rsidR="005D3E0E" w:rsidRDefault="005D3E0E" w:rsidP="008F4323">
            <w:pPr>
              <w:spacing w:after="0" w:line="240" w:lineRule="auto"/>
              <w:rPr>
                <w:rFonts w:ascii="Calibri" w:hAnsi="Calibri" w:cs="Calibri"/>
                <w:color w:val="000000"/>
              </w:rPr>
            </w:pPr>
            <w:r>
              <w:rPr>
                <w:rFonts w:ascii="Calibri" w:hAnsi="Calibri" w:cs="Calibri"/>
                <w:color w:val="000000"/>
              </w:rPr>
              <w:t>50d Katherine Mansfield Drive</w:t>
            </w:r>
            <w:r w:rsidR="00926434">
              <w:rPr>
                <w:rFonts w:ascii="Calibri" w:hAnsi="Calibri" w:cs="Calibri"/>
                <w:color w:val="000000"/>
              </w:rPr>
              <w:t>, RD1, Upper Hutt 5371</w:t>
            </w:r>
          </w:p>
        </w:tc>
      </w:tr>
      <w:tr w:rsidR="00570887" w14:paraId="3567D96F" w14:textId="77777777" w:rsidTr="008F4323">
        <w:tc>
          <w:tcPr>
            <w:tcW w:w="473" w:type="pct"/>
          </w:tcPr>
          <w:p w14:paraId="5750E929" w14:textId="77777777" w:rsidR="005D3E0E" w:rsidRDefault="005D3E0E" w:rsidP="008F4323">
            <w:pPr>
              <w:spacing w:after="0" w:line="240" w:lineRule="auto"/>
              <w:jc w:val="center"/>
            </w:pPr>
            <w:r>
              <w:t>84</w:t>
            </w:r>
          </w:p>
        </w:tc>
        <w:tc>
          <w:tcPr>
            <w:tcW w:w="2174" w:type="pct"/>
          </w:tcPr>
          <w:p w14:paraId="560DBDCF" w14:textId="77777777" w:rsidR="005D3E0E" w:rsidRDefault="005D3E0E" w:rsidP="008F4323">
            <w:pPr>
              <w:spacing w:after="0" w:line="240" w:lineRule="auto"/>
              <w:rPr>
                <w:rFonts w:ascii="Calibri" w:hAnsi="Calibri" w:cs="Calibri"/>
                <w:color w:val="000000"/>
              </w:rPr>
            </w:pPr>
            <w:r>
              <w:rPr>
                <w:rFonts w:ascii="Calibri" w:hAnsi="Calibri" w:cs="Calibri"/>
                <w:color w:val="000000"/>
              </w:rPr>
              <w:t>Wendy Botha</w:t>
            </w:r>
          </w:p>
        </w:tc>
        <w:tc>
          <w:tcPr>
            <w:tcW w:w="2353" w:type="pct"/>
          </w:tcPr>
          <w:p w14:paraId="683787F6" w14:textId="0BF8C58D" w:rsidR="005D3E0E" w:rsidRDefault="005D3E0E" w:rsidP="008F4323">
            <w:pPr>
              <w:spacing w:after="0" w:line="240" w:lineRule="auto"/>
              <w:rPr>
                <w:rFonts w:ascii="Calibri" w:hAnsi="Calibri" w:cs="Calibri"/>
                <w:color w:val="000000"/>
              </w:rPr>
            </w:pPr>
            <w:r>
              <w:rPr>
                <w:rFonts w:ascii="Calibri" w:hAnsi="Calibri" w:cs="Calibri"/>
                <w:color w:val="000000"/>
              </w:rPr>
              <w:t>114 Mangaroa Valley Road</w:t>
            </w:r>
            <w:r w:rsidR="00313AD7">
              <w:rPr>
                <w:rFonts w:ascii="Calibri" w:hAnsi="Calibri" w:cs="Calibri"/>
                <w:color w:val="000000"/>
              </w:rPr>
              <w:t>, RD1, Upper Hutt 5371</w:t>
            </w:r>
          </w:p>
        </w:tc>
      </w:tr>
      <w:tr w:rsidR="00570887" w14:paraId="5914DB3A" w14:textId="77777777" w:rsidTr="008F4323">
        <w:tc>
          <w:tcPr>
            <w:tcW w:w="473" w:type="pct"/>
          </w:tcPr>
          <w:p w14:paraId="6C0D54D5" w14:textId="77777777" w:rsidR="005D3E0E" w:rsidRDefault="005D3E0E" w:rsidP="008F4323">
            <w:pPr>
              <w:spacing w:after="0" w:line="240" w:lineRule="auto"/>
              <w:jc w:val="center"/>
            </w:pPr>
            <w:r>
              <w:t>85</w:t>
            </w:r>
          </w:p>
        </w:tc>
        <w:tc>
          <w:tcPr>
            <w:tcW w:w="2174" w:type="pct"/>
          </w:tcPr>
          <w:p w14:paraId="567C6397" w14:textId="77777777" w:rsidR="005D3E0E" w:rsidRDefault="005D3E0E" w:rsidP="008F4323">
            <w:pPr>
              <w:spacing w:after="0" w:line="240" w:lineRule="auto"/>
              <w:rPr>
                <w:rFonts w:ascii="Calibri" w:hAnsi="Calibri" w:cs="Calibri"/>
                <w:color w:val="000000"/>
              </w:rPr>
            </w:pPr>
            <w:r>
              <w:rPr>
                <w:rFonts w:ascii="Calibri" w:hAnsi="Calibri" w:cs="Calibri"/>
                <w:color w:val="000000"/>
              </w:rPr>
              <w:t>Jemma and AJ Ragg</w:t>
            </w:r>
          </w:p>
        </w:tc>
        <w:tc>
          <w:tcPr>
            <w:tcW w:w="2353" w:type="pct"/>
          </w:tcPr>
          <w:p w14:paraId="7D058D90" w14:textId="713A8C8B" w:rsidR="005D3E0E" w:rsidRDefault="005D3E0E" w:rsidP="008F4323">
            <w:pPr>
              <w:spacing w:after="0" w:line="240" w:lineRule="auto"/>
              <w:rPr>
                <w:rFonts w:ascii="Calibri" w:hAnsi="Calibri" w:cs="Calibri"/>
                <w:color w:val="000000"/>
              </w:rPr>
            </w:pPr>
            <w:r>
              <w:rPr>
                <w:rFonts w:ascii="Calibri" w:hAnsi="Calibri" w:cs="Calibri"/>
                <w:color w:val="000000"/>
              </w:rPr>
              <w:t xml:space="preserve">7 Margaret Mahy Drive, </w:t>
            </w:r>
            <w:r w:rsidR="00313AD7">
              <w:rPr>
                <w:rFonts w:ascii="Calibri" w:hAnsi="Calibri" w:cs="Calibri"/>
                <w:color w:val="000000"/>
              </w:rPr>
              <w:t>RD1, Upper Hutt 5371</w:t>
            </w:r>
          </w:p>
        </w:tc>
      </w:tr>
      <w:tr w:rsidR="00570887" w14:paraId="4F12C865" w14:textId="77777777" w:rsidTr="008F4323">
        <w:tc>
          <w:tcPr>
            <w:tcW w:w="473" w:type="pct"/>
          </w:tcPr>
          <w:p w14:paraId="102B1B1D" w14:textId="77777777" w:rsidR="005D3E0E" w:rsidRDefault="005D3E0E" w:rsidP="008F4323">
            <w:pPr>
              <w:spacing w:after="0" w:line="240" w:lineRule="auto"/>
              <w:jc w:val="center"/>
            </w:pPr>
            <w:r>
              <w:t>86</w:t>
            </w:r>
          </w:p>
        </w:tc>
        <w:tc>
          <w:tcPr>
            <w:tcW w:w="2174" w:type="pct"/>
          </w:tcPr>
          <w:p w14:paraId="60BBCF3F" w14:textId="77777777" w:rsidR="005D3E0E" w:rsidRDefault="005D3E0E" w:rsidP="008F4323">
            <w:pPr>
              <w:spacing w:after="0" w:line="240" w:lineRule="auto"/>
              <w:rPr>
                <w:rFonts w:ascii="Calibri" w:hAnsi="Calibri" w:cs="Calibri"/>
                <w:color w:val="000000"/>
              </w:rPr>
            </w:pPr>
            <w:r>
              <w:rPr>
                <w:rFonts w:ascii="Calibri" w:hAnsi="Calibri" w:cs="Calibri"/>
                <w:color w:val="000000"/>
              </w:rPr>
              <w:t>Evie Gray</w:t>
            </w:r>
          </w:p>
        </w:tc>
        <w:tc>
          <w:tcPr>
            <w:tcW w:w="2353" w:type="pct"/>
          </w:tcPr>
          <w:p w14:paraId="200A8811" w14:textId="5D5703D7" w:rsidR="005D3E0E" w:rsidRDefault="005D3E0E" w:rsidP="008F4323">
            <w:pPr>
              <w:spacing w:after="0" w:line="240" w:lineRule="auto"/>
              <w:rPr>
                <w:rFonts w:ascii="Calibri" w:hAnsi="Calibri" w:cs="Calibri"/>
                <w:color w:val="000000"/>
              </w:rPr>
            </w:pPr>
            <w:r>
              <w:rPr>
                <w:rFonts w:ascii="Calibri" w:hAnsi="Calibri" w:cs="Calibri"/>
                <w:color w:val="000000"/>
              </w:rPr>
              <w:t>66 Wyndham Road</w:t>
            </w:r>
            <w:r w:rsidR="005307B7">
              <w:rPr>
                <w:rFonts w:ascii="Calibri" w:hAnsi="Calibri" w:cs="Calibri"/>
                <w:color w:val="000000"/>
              </w:rPr>
              <w:t>, Pinehaven, Upper Hutt 5019</w:t>
            </w:r>
          </w:p>
        </w:tc>
      </w:tr>
      <w:tr w:rsidR="00570887" w14:paraId="70F30349" w14:textId="77777777" w:rsidTr="008F4323">
        <w:tc>
          <w:tcPr>
            <w:tcW w:w="473" w:type="pct"/>
          </w:tcPr>
          <w:p w14:paraId="1E9EAAD4" w14:textId="77777777" w:rsidR="005D3E0E" w:rsidRDefault="005D3E0E" w:rsidP="008F4323">
            <w:pPr>
              <w:spacing w:after="0" w:line="240" w:lineRule="auto"/>
              <w:jc w:val="center"/>
            </w:pPr>
            <w:r>
              <w:t>87</w:t>
            </w:r>
          </w:p>
        </w:tc>
        <w:tc>
          <w:tcPr>
            <w:tcW w:w="2174" w:type="pct"/>
          </w:tcPr>
          <w:p w14:paraId="480C3C37" w14:textId="77777777" w:rsidR="005D3E0E" w:rsidRDefault="005D3E0E" w:rsidP="008F4323">
            <w:pPr>
              <w:spacing w:after="0" w:line="240" w:lineRule="auto"/>
              <w:rPr>
                <w:rFonts w:ascii="Calibri" w:hAnsi="Calibri" w:cs="Calibri"/>
                <w:color w:val="000000"/>
              </w:rPr>
            </w:pPr>
            <w:r>
              <w:rPr>
                <w:rFonts w:ascii="Calibri" w:hAnsi="Calibri" w:cs="Calibri"/>
                <w:color w:val="000000"/>
              </w:rPr>
              <w:t>Andrea Follett</w:t>
            </w:r>
          </w:p>
        </w:tc>
        <w:tc>
          <w:tcPr>
            <w:tcW w:w="2353" w:type="pct"/>
          </w:tcPr>
          <w:p w14:paraId="186EE279" w14:textId="6B889575" w:rsidR="005D3E0E" w:rsidRDefault="005D3E0E" w:rsidP="008F4323">
            <w:pPr>
              <w:spacing w:after="0" w:line="240" w:lineRule="auto"/>
              <w:rPr>
                <w:rFonts w:ascii="Calibri" w:hAnsi="Calibri" w:cs="Calibri"/>
                <w:color w:val="000000"/>
              </w:rPr>
            </w:pPr>
            <w:r>
              <w:rPr>
                <w:rFonts w:ascii="Calibri" w:hAnsi="Calibri" w:cs="Calibri"/>
                <w:color w:val="000000"/>
              </w:rPr>
              <w:t>74a Katherine Mansfield Drive</w:t>
            </w:r>
            <w:r w:rsidR="005307B7">
              <w:rPr>
                <w:rFonts w:ascii="Calibri" w:hAnsi="Calibri" w:cs="Calibri"/>
                <w:color w:val="000000"/>
              </w:rPr>
              <w:t>, RD1, Upper Hutt 5371</w:t>
            </w:r>
          </w:p>
        </w:tc>
      </w:tr>
      <w:tr w:rsidR="00570887" w14:paraId="6D24CBFE" w14:textId="77777777" w:rsidTr="008F4323">
        <w:tc>
          <w:tcPr>
            <w:tcW w:w="473" w:type="pct"/>
          </w:tcPr>
          <w:p w14:paraId="35D204BA" w14:textId="77777777" w:rsidR="005D3E0E" w:rsidRDefault="005D3E0E" w:rsidP="008F4323">
            <w:pPr>
              <w:spacing w:after="0" w:line="240" w:lineRule="auto"/>
              <w:jc w:val="center"/>
            </w:pPr>
            <w:r>
              <w:t>88</w:t>
            </w:r>
          </w:p>
        </w:tc>
        <w:tc>
          <w:tcPr>
            <w:tcW w:w="2174" w:type="pct"/>
          </w:tcPr>
          <w:p w14:paraId="550C1B20" w14:textId="77777777" w:rsidR="005D3E0E" w:rsidRDefault="005D3E0E" w:rsidP="008F4323">
            <w:pPr>
              <w:spacing w:after="0" w:line="240" w:lineRule="auto"/>
              <w:rPr>
                <w:rFonts w:ascii="Calibri" w:hAnsi="Calibri" w:cs="Calibri"/>
                <w:color w:val="000000"/>
              </w:rPr>
            </w:pPr>
            <w:r>
              <w:rPr>
                <w:rFonts w:ascii="Calibri" w:hAnsi="Calibri" w:cs="Calibri"/>
                <w:color w:val="000000"/>
              </w:rPr>
              <w:t>Grant O'Brien</w:t>
            </w:r>
          </w:p>
        </w:tc>
        <w:tc>
          <w:tcPr>
            <w:tcW w:w="2353" w:type="pct"/>
          </w:tcPr>
          <w:p w14:paraId="4C79865F" w14:textId="26B1280D" w:rsidR="005D3E0E" w:rsidRDefault="005D3E0E" w:rsidP="008F4323">
            <w:pPr>
              <w:spacing w:after="0" w:line="240" w:lineRule="auto"/>
              <w:rPr>
                <w:rFonts w:ascii="Calibri" w:hAnsi="Calibri" w:cs="Calibri"/>
                <w:color w:val="000000"/>
              </w:rPr>
            </w:pPr>
            <w:r>
              <w:rPr>
                <w:rFonts w:ascii="Calibri" w:hAnsi="Calibri" w:cs="Calibri"/>
                <w:color w:val="000000"/>
              </w:rPr>
              <w:t>102 Katherine Mansfield Drive</w:t>
            </w:r>
            <w:r w:rsidR="005307B7">
              <w:rPr>
                <w:rFonts w:ascii="Calibri" w:hAnsi="Calibri" w:cs="Calibri"/>
                <w:color w:val="000000"/>
              </w:rPr>
              <w:t>, RD1, Upper Hutt 5371</w:t>
            </w:r>
          </w:p>
        </w:tc>
      </w:tr>
      <w:tr w:rsidR="00570887" w14:paraId="52AEA1D0" w14:textId="77777777" w:rsidTr="008F4323">
        <w:tc>
          <w:tcPr>
            <w:tcW w:w="473" w:type="pct"/>
          </w:tcPr>
          <w:p w14:paraId="37B2B52D" w14:textId="77777777" w:rsidR="005D3E0E" w:rsidRDefault="005D3E0E" w:rsidP="008F4323">
            <w:pPr>
              <w:spacing w:after="0" w:line="240" w:lineRule="auto"/>
              <w:jc w:val="center"/>
            </w:pPr>
            <w:r>
              <w:t>89</w:t>
            </w:r>
          </w:p>
        </w:tc>
        <w:tc>
          <w:tcPr>
            <w:tcW w:w="2174" w:type="pct"/>
          </w:tcPr>
          <w:p w14:paraId="5DDD5A62" w14:textId="77777777" w:rsidR="005D3E0E" w:rsidRDefault="005D3E0E" w:rsidP="008F4323">
            <w:pPr>
              <w:spacing w:after="0" w:line="240" w:lineRule="auto"/>
              <w:rPr>
                <w:rFonts w:ascii="Calibri" w:hAnsi="Calibri" w:cs="Calibri"/>
                <w:color w:val="000000"/>
              </w:rPr>
            </w:pPr>
            <w:r>
              <w:rPr>
                <w:rFonts w:ascii="Calibri" w:hAnsi="Calibri" w:cs="Calibri"/>
                <w:color w:val="000000"/>
              </w:rPr>
              <w:t>Kerry Ryan</w:t>
            </w:r>
          </w:p>
        </w:tc>
        <w:tc>
          <w:tcPr>
            <w:tcW w:w="2353" w:type="pct"/>
          </w:tcPr>
          <w:p w14:paraId="0FE1560B" w14:textId="79D372FD" w:rsidR="005D3E0E" w:rsidRDefault="005D3E0E" w:rsidP="008F4323">
            <w:pPr>
              <w:spacing w:after="0" w:line="240" w:lineRule="auto"/>
              <w:rPr>
                <w:rFonts w:ascii="Calibri" w:hAnsi="Calibri" w:cs="Calibri"/>
                <w:color w:val="000000"/>
              </w:rPr>
            </w:pPr>
            <w:r>
              <w:rPr>
                <w:rFonts w:ascii="Calibri" w:hAnsi="Calibri" w:cs="Calibri"/>
                <w:color w:val="000000"/>
              </w:rPr>
              <w:t>96 Katherine Mansfield Drive</w:t>
            </w:r>
            <w:r w:rsidR="005307B7">
              <w:rPr>
                <w:rFonts w:ascii="Calibri" w:hAnsi="Calibri" w:cs="Calibri"/>
                <w:color w:val="000000"/>
              </w:rPr>
              <w:t>, RD1, Upper Hutt 5371</w:t>
            </w:r>
          </w:p>
        </w:tc>
      </w:tr>
      <w:tr w:rsidR="00570887" w14:paraId="7623C08D" w14:textId="77777777" w:rsidTr="008F4323">
        <w:tc>
          <w:tcPr>
            <w:tcW w:w="473" w:type="pct"/>
          </w:tcPr>
          <w:p w14:paraId="10827CC9" w14:textId="77777777" w:rsidR="005D3E0E" w:rsidRDefault="005D3E0E" w:rsidP="008F4323">
            <w:pPr>
              <w:spacing w:after="0" w:line="240" w:lineRule="auto"/>
              <w:jc w:val="center"/>
            </w:pPr>
            <w:r>
              <w:t>90</w:t>
            </w:r>
          </w:p>
        </w:tc>
        <w:tc>
          <w:tcPr>
            <w:tcW w:w="2174" w:type="pct"/>
          </w:tcPr>
          <w:p w14:paraId="78F9E4C9" w14:textId="77777777" w:rsidR="005D3E0E" w:rsidRDefault="005D3E0E" w:rsidP="008F4323">
            <w:pPr>
              <w:spacing w:after="0" w:line="240" w:lineRule="auto"/>
              <w:rPr>
                <w:rFonts w:ascii="Calibri" w:hAnsi="Calibri" w:cs="Calibri"/>
                <w:color w:val="000000"/>
              </w:rPr>
            </w:pPr>
            <w:r>
              <w:rPr>
                <w:rFonts w:ascii="Calibri" w:hAnsi="Calibri" w:cs="Calibri"/>
                <w:color w:val="000000"/>
              </w:rPr>
              <w:t>Lisa Keown</w:t>
            </w:r>
          </w:p>
        </w:tc>
        <w:tc>
          <w:tcPr>
            <w:tcW w:w="2353" w:type="pct"/>
          </w:tcPr>
          <w:p w14:paraId="25CAF4F2" w14:textId="6FBDCFC1" w:rsidR="005D3E0E" w:rsidRDefault="005D3E0E" w:rsidP="008F4323">
            <w:pPr>
              <w:spacing w:after="0" w:line="240" w:lineRule="auto"/>
              <w:rPr>
                <w:rFonts w:ascii="Calibri" w:hAnsi="Calibri" w:cs="Calibri"/>
                <w:color w:val="000000"/>
              </w:rPr>
            </w:pPr>
            <w:r>
              <w:rPr>
                <w:rFonts w:ascii="Calibri" w:hAnsi="Calibri" w:cs="Calibri"/>
                <w:color w:val="000000"/>
              </w:rPr>
              <w:t>50d Katherine Mansfield Drive</w:t>
            </w:r>
            <w:r w:rsidR="00ED6D21">
              <w:rPr>
                <w:rFonts w:ascii="Calibri" w:hAnsi="Calibri" w:cs="Calibri"/>
                <w:color w:val="000000"/>
              </w:rPr>
              <w:t>, RD1, Upper Hutt 5371</w:t>
            </w:r>
          </w:p>
        </w:tc>
      </w:tr>
      <w:tr w:rsidR="00570887" w14:paraId="1999824B" w14:textId="77777777" w:rsidTr="008F4323">
        <w:tc>
          <w:tcPr>
            <w:tcW w:w="473" w:type="pct"/>
          </w:tcPr>
          <w:p w14:paraId="549EDCDA" w14:textId="77777777" w:rsidR="005D3E0E" w:rsidRDefault="005D3E0E" w:rsidP="008F4323">
            <w:pPr>
              <w:spacing w:after="0" w:line="240" w:lineRule="auto"/>
              <w:jc w:val="center"/>
            </w:pPr>
            <w:r>
              <w:t>91</w:t>
            </w:r>
          </w:p>
        </w:tc>
        <w:tc>
          <w:tcPr>
            <w:tcW w:w="2174" w:type="pct"/>
          </w:tcPr>
          <w:p w14:paraId="6D8B8C4E" w14:textId="77777777" w:rsidR="005D3E0E" w:rsidRDefault="005D3E0E" w:rsidP="008F4323">
            <w:pPr>
              <w:spacing w:after="0" w:line="240" w:lineRule="auto"/>
              <w:rPr>
                <w:rFonts w:ascii="Calibri" w:hAnsi="Calibri" w:cs="Calibri"/>
                <w:color w:val="000000"/>
              </w:rPr>
            </w:pPr>
            <w:r>
              <w:rPr>
                <w:rFonts w:ascii="Calibri" w:hAnsi="Calibri" w:cs="Calibri"/>
                <w:color w:val="000000"/>
              </w:rPr>
              <w:t xml:space="preserve">Grant and Melanie Avery </w:t>
            </w:r>
          </w:p>
        </w:tc>
        <w:tc>
          <w:tcPr>
            <w:tcW w:w="2353" w:type="pct"/>
          </w:tcPr>
          <w:p w14:paraId="1D9288DF" w14:textId="0ADA9CBA" w:rsidR="005D3E0E" w:rsidRDefault="005D3E0E" w:rsidP="008F4323">
            <w:pPr>
              <w:spacing w:after="0" w:line="240" w:lineRule="auto"/>
              <w:rPr>
                <w:rFonts w:ascii="Calibri" w:hAnsi="Calibri" w:cs="Calibri"/>
                <w:color w:val="000000"/>
              </w:rPr>
            </w:pPr>
            <w:r>
              <w:rPr>
                <w:rFonts w:ascii="Calibri" w:hAnsi="Calibri" w:cs="Calibri"/>
                <w:color w:val="000000"/>
              </w:rPr>
              <w:t xml:space="preserve">3 Valley View, </w:t>
            </w:r>
            <w:proofErr w:type="spellStart"/>
            <w:r>
              <w:rPr>
                <w:rFonts w:ascii="Calibri" w:hAnsi="Calibri" w:cs="Calibri"/>
                <w:color w:val="000000"/>
              </w:rPr>
              <w:t>Timberlea</w:t>
            </w:r>
            <w:proofErr w:type="spellEnd"/>
            <w:r w:rsidR="00200964">
              <w:rPr>
                <w:rFonts w:ascii="Calibri" w:hAnsi="Calibri" w:cs="Calibri"/>
                <w:color w:val="000000"/>
              </w:rPr>
              <w:t>, Upper Hutt 5018</w:t>
            </w:r>
          </w:p>
        </w:tc>
      </w:tr>
      <w:tr w:rsidR="00570887" w14:paraId="1EB84916" w14:textId="77777777" w:rsidTr="008F4323">
        <w:tc>
          <w:tcPr>
            <w:tcW w:w="473" w:type="pct"/>
          </w:tcPr>
          <w:p w14:paraId="31284253" w14:textId="77777777" w:rsidR="005D3E0E" w:rsidRDefault="005D3E0E" w:rsidP="008F4323">
            <w:pPr>
              <w:spacing w:after="0" w:line="240" w:lineRule="auto"/>
              <w:jc w:val="center"/>
            </w:pPr>
            <w:r>
              <w:t>92</w:t>
            </w:r>
          </w:p>
        </w:tc>
        <w:tc>
          <w:tcPr>
            <w:tcW w:w="2174" w:type="pct"/>
          </w:tcPr>
          <w:p w14:paraId="70854423" w14:textId="77777777" w:rsidR="005D3E0E" w:rsidRDefault="005D3E0E" w:rsidP="008F4323">
            <w:pPr>
              <w:spacing w:after="0" w:line="240" w:lineRule="auto"/>
              <w:rPr>
                <w:rFonts w:ascii="Calibri" w:hAnsi="Calibri" w:cs="Calibri"/>
                <w:color w:val="000000"/>
              </w:rPr>
            </w:pPr>
            <w:r>
              <w:rPr>
                <w:rFonts w:ascii="Calibri" w:hAnsi="Calibri" w:cs="Calibri"/>
                <w:color w:val="000000"/>
              </w:rPr>
              <w:t>Chris and Jen Priest</w:t>
            </w:r>
          </w:p>
        </w:tc>
        <w:tc>
          <w:tcPr>
            <w:tcW w:w="2353" w:type="pct"/>
          </w:tcPr>
          <w:p w14:paraId="4393F8B0" w14:textId="692F5694" w:rsidR="005D3E0E" w:rsidRDefault="005D3E0E" w:rsidP="008F4323">
            <w:pPr>
              <w:spacing w:after="0" w:line="240" w:lineRule="auto"/>
              <w:rPr>
                <w:rFonts w:ascii="Calibri" w:hAnsi="Calibri" w:cs="Calibri"/>
                <w:color w:val="000000"/>
              </w:rPr>
            </w:pPr>
            <w:r>
              <w:rPr>
                <w:rFonts w:ascii="Calibri" w:hAnsi="Calibri" w:cs="Calibri"/>
                <w:color w:val="000000"/>
              </w:rPr>
              <w:t>74 Katherine Mansfield Drive</w:t>
            </w:r>
            <w:r w:rsidR="00200964">
              <w:rPr>
                <w:rFonts w:ascii="Calibri" w:hAnsi="Calibri" w:cs="Calibri"/>
                <w:color w:val="000000"/>
              </w:rPr>
              <w:t xml:space="preserve">, RD1, Upper Hutt </w:t>
            </w:r>
            <w:r w:rsidR="00BD2D58">
              <w:rPr>
                <w:rFonts w:ascii="Calibri" w:hAnsi="Calibri" w:cs="Calibri"/>
                <w:color w:val="000000"/>
              </w:rPr>
              <w:t>5371</w:t>
            </w:r>
          </w:p>
        </w:tc>
      </w:tr>
      <w:tr w:rsidR="00570887" w14:paraId="21348C5D" w14:textId="77777777" w:rsidTr="008F4323">
        <w:tc>
          <w:tcPr>
            <w:tcW w:w="473" w:type="pct"/>
          </w:tcPr>
          <w:p w14:paraId="1ED89FF8" w14:textId="77777777" w:rsidR="005D3E0E" w:rsidRDefault="005D3E0E" w:rsidP="008F4323">
            <w:pPr>
              <w:spacing w:after="0" w:line="240" w:lineRule="auto"/>
              <w:jc w:val="center"/>
            </w:pPr>
            <w:r>
              <w:t>93</w:t>
            </w:r>
          </w:p>
        </w:tc>
        <w:tc>
          <w:tcPr>
            <w:tcW w:w="2174" w:type="pct"/>
          </w:tcPr>
          <w:p w14:paraId="777DB1CD" w14:textId="77777777" w:rsidR="005D3E0E" w:rsidRDefault="005D3E0E" w:rsidP="008F4323">
            <w:pPr>
              <w:spacing w:after="0" w:line="240" w:lineRule="auto"/>
              <w:rPr>
                <w:rFonts w:ascii="Calibri" w:hAnsi="Calibri" w:cs="Calibri"/>
                <w:color w:val="000000"/>
              </w:rPr>
            </w:pPr>
            <w:r>
              <w:rPr>
                <w:rFonts w:ascii="Calibri" w:hAnsi="Calibri" w:cs="Calibri"/>
                <w:color w:val="000000"/>
              </w:rPr>
              <w:t>Emma Zee</w:t>
            </w:r>
          </w:p>
        </w:tc>
        <w:tc>
          <w:tcPr>
            <w:tcW w:w="2353" w:type="pct"/>
          </w:tcPr>
          <w:p w14:paraId="2C1AF4F8" w14:textId="3295AB03" w:rsidR="005D3E0E" w:rsidRDefault="005D3E0E" w:rsidP="008F4323">
            <w:pPr>
              <w:spacing w:after="0" w:line="240" w:lineRule="auto"/>
              <w:rPr>
                <w:rFonts w:ascii="Calibri" w:hAnsi="Calibri" w:cs="Calibri"/>
                <w:color w:val="000000"/>
              </w:rPr>
            </w:pPr>
            <w:r>
              <w:rPr>
                <w:rFonts w:ascii="Calibri" w:hAnsi="Calibri" w:cs="Calibri"/>
                <w:color w:val="000000"/>
              </w:rPr>
              <w:t>47 Seymour Grove, Kingsley Heights</w:t>
            </w:r>
            <w:r w:rsidR="00BD2D58">
              <w:rPr>
                <w:rFonts w:ascii="Calibri" w:hAnsi="Calibri" w:cs="Calibri"/>
                <w:color w:val="000000"/>
              </w:rPr>
              <w:t>, Upper Hutt 5018</w:t>
            </w:r>
          </w:p>
        </w:tc>
      </w:tr>
      <w:tr w:rsidR="00570887" w14:paraId="420FD9E6" w14:textId="77777777" w:rsidTr="008F4323">
        <w:tc>
          <w:tcPr>
            <w:tcW w:w="473" w:type="pct"/>
          </w:tcPr>
          <w:p w14:paraId="77F97D16" w14:textId="77777777" w:rsidR="005D3E0E" w:rsidRDefault="005D3E0E" w:rsidP="008F4323">
            <w:pPr>
              <w:spacing w:after="0" w:line="240" w:lineRule="auto"/>
              <w:jc w:val="center"/>
            </w:pPr>
            <w:r>
              <w:t>94</w:t>
            </w:r>
          </w:p>
        </w:tc>
        <w:tc>
          <w:tcPr>
            <w:tcW w:w="2174" w:type="pct"/>
          </w:tcPr>
          <w:p w14:paraId="3940A2C3" w14:textId="77777777" w:rsidR="005D3E0E" w:rsidRDefault="005D3E0E" w:rsidP="008F4323">
            <w:pPr>
              <w:spacing w:after="0" w:line="240" w:lineRule="auto"/>
              <w:rPr>
                <w:rFonts w:ascii="Calibri" w:hAnsi="Calibri" w:cs="Calibri"/>
                <w:color w:val="000000"/>
              </w:rPr>
            </w:pPr>
            <w:r>
              <w:rPr>
                <w:rFonts w:ascii="Calibri" w:hAnsi="Calibri" w:cs="Calibri"/>
                <w:color w:val="000000"/>
              </w:rPr>
              <w:t xml:space="preserve">Cushla and Vaughan </w:t>
            </w:r>
            <w:proofErr w:type="spellStart"/>
            <w:r>
              <w:rPr>
                <w:rFonts w:ascii="Calibri" w:hAnsi="Calibri" w:cs="Calibri"/>
                <w:color w:val="000000"/>
              </w:rPr>
              <w:t>Majendie</w:t>
            </w:r>
            <w:proofErr w:type="spellEnd"/>
          </w:p>
        </w:tc>
        <w:tc>
          <w:tcPr>
            <w:tcW w:w="2353" w:type="pct"/>
          </w:tcPr>
          <w:p w14:paraId="7FB0F0B9" w14:textId="3ABFAA66" w:rsidR="005D3E0E" w:rsidRDefault="005D3E0E" w:rsidP="008F4323">
            <w:pPr>
              <w:spacing w:after="0" w:line="240" w:lineRule="auto"/>
              <w:rPr>
                <w:rFonts w:ascii="Calibri" w:hAnsi="Calibri" w:cs="Calibri"/>
                <w:color w:val="000000"/>
              </w:rPr>
            </w:pPr>
            <w:r>
              <w:rPr>
                <w:rFonts w:ascii="Calibri" w:hAnsi="Calibri" w:cs="Calibri"/>
                <w:color w:val="000000"/>
              </w:rPr>
              <w:t>159 Katherine Mansfield Drive</w:t>
            </w:r>
            <w:r w:rsidR="00BD2D58">
              <w:rPr>
                <w:rFonts w:ascii="Calibri" w:hAnsi="Calibri" w:cs="Calibri"/>
                <w:color w:val="000000"/>
              </w:rPr>
              <w:t>, RD1, Upper Hutt 5371</w:t>
            </w:r>
          </w:p>
        </w:tc>
      </w:tr>
      <w:tr w:rsidR="00570887" w14:paraId="53D2B6DB" w14:textId="77777777" w:rsidTr="008F4323">
        <w:tc>
          <w:tcPr>
            <w:tcW w:w="473" w:type="pct"/>
          </w:tcPr>
          <w:p w14:paraId="75272D95" w14:textId="77777777" w:rsidR="005D3E0E" w:rsidRDefault="005D3E0E" w:rsidP="008F4323">
            <w:pPr>
              <w:spacing w:after="0" w:line="240" w:lineRule="auto"/>
              <w:jc w:val="center"/>
            </w:pPr>
            <w:r>
              <w:t>95</w:t>
            </w:r>
          </w:p>
        </w:tc>
        <w:tc>
          <w:tcPr>
            <w:tcW w:w="2174" w:type="pct"/>
          </w:tcPr>
          <w:p w14:paraId="7B0CB5F2" w14:textId="77777777" w:rsidR="005D3E0E" w:rsidRDefault="005D3E0E" w:rsidP="008F4323">
            <w:pPr>
              <w:spacing w:after="0" w:line="240" w:lineRule="auto"/>
              <w:rPr>
                <w:rFonts w:ascii="Calibri" w:hAnsi="Calibri" w:cs="Calibri"/>
                <w:color w:val="000000"/>
              </w:rPr>
            </w:pPr>
            <w:r>
              <w:rPr>
                <w:rFonts w:ascii="Calibri" w:hAnsi="Calibri" w:cs="Calibri"/>
                <w:color w:val="000000"/>
              </w:rPr>
              <w:t>Pat van Berkel</w:t>
            </w:r>
          </w:p>
        </w:tc>
        <w:tc>
          <w:tcPr>
            <w:tcW w:w="2353" w:type="pct"/>
          </w:tcPr>
          <w:p w14:paraId="31ACF8D4" w14:textId="65399D27" w:rsidR="005D3E0E" w:rsidRDefault="005D3E0E" w:rsidP="008F4323">
            <w:pPr>
              <w:spacing w:after="0" w:line="240" w:lineRule="auto"/>
              <w:rPr>
                <w:rFonts w:ascii="Calibri" w:hAnsi="Calibri" w:cs="Calibri"/>
                <w:color w:val="000000"/>
              </w:rPr>
            </w:pPr>
            <w:r>
              <w:rPr>
                <w:rFonts w:ascii="Calibri" w:hAnsi="Calibri" w:cs="Calibri"/>
                <w:color w:val="000000"/>
              </w:rPr>
              <w:t>95 Elmslie Road, Pinehaven</w:t>
            </w:r>
            <w:r w:rsidR="00BD2D58">
              <w:rPr>
                <w:rFonts w:ascii="Calibri" w:hAnsi="Calibri" w:cs="Calibri"/>
                <w:color w:val="000000"/>
              </w:rPr>
              <w:t>, Upper Hutt 5019</w:t>
            </w:r>
          </w:p>
        </w:tc>
      </w:tr>
      <w:tr w:rsidR="00570887" w14:paraId="27CDB47E" w14:textId="77777777" w:rsidTr="008F4323">
        <w:tc>
          <w:tcPr>
            <w:tcW w:w="473" w:type="pct"/>
          </w:tcPr>
          <w:p w14:paraId="55BDC13B" w14:textId="77777777" w:rsidR="005D3E0E" w:rsidRDefault="005D3E0E" w:rsidP="008F4323">
            <w:pPr>
              <w:spacing w:after="0" w:line="240" w:lineRule="auto"/>
              <w:jc w:val="center"/>
            </w:pPr>
            <w:r>
              <w:t>96</w:t>
            </w:r>
          </w:p>
        </w:tc>
        <w:tc>
          <w:tcPr>
            <w:tcW w:w="2174" w:type="pct"/>
          </w:tcPr>
          <w:p w14:paraId="6BAACDD2" w14:textId="77777777" w:rsidR="005D3E0E" w:rsidRDefault="005D3E0E" w:rsidP="008F4323">
            <w:pPr>
              <w:spacing w:after="0" w:line="240" w:lineRule="auto"/>
              <w:rPr>
                <w:rFonts w:ascii="Calibri" w:hAnsi="Calibri" w:cs="Calibri"/>
                <w:color w:val="000000"/>
              </w:rPr>
            </w:pPr>
            <w:r>
              <w:rPr>
                <w:rFonts w:ascii="Calibri" w:hAnsi="Calibri" w:cs="Calibri"/>
                <w:color w:val="000000"/>
              </w:rPr>
              <w:t>Sharlene McDonald</w:t>
            </w:r>
          </w:p>
        </w:tc>
        <w:tc>
          <w:tcPr>
            <w:tcW w:w="2353" w:type="pct"/>
          </w:tcPr>
          <w:p w14:paraId="12A6E5E1" w14:textId="4B1B0152" w:rsidR="005D3E0E" w:rsidRDefault="005D3E0E" w:rsidP="008F4323">
            <w:pPr>
              <w:spacing w:after="0" w:line="240" w:lineRule="auto"/>
              <w:rPr>
                <w:rFonts w:ascii="Calibri" w:hAnsi="Calibri" w:cs="Calibri"/>
                <w:color w:val="000000"/>
              </w:rPr>
            </w:pPr>
            <w:r>
              <w:rPr>
                <w:rFonts w:ascii="Calibri" w:hAnsi="Calibri" w:cs="Calibri"/>
                <w:color w:val="000000"/>
              </w:rPr>
              <w:t>88 Katherine Mansfield Drive</w:t>
            </w:r>
            <w:r w:rsidR="00BD2D58">
              <w:rPr>
                <w:rFonts w:ascii="Calibri" w:hAnsi="Calibri" w:cs="Calibri"/>
                <w:color w:val="000000"/>
              </w:rPr>
              <w:t>, RD1, Upper Hutt 5371</w:t>
            </w:r>
          </w:p>
        </w:tc>
      </w:tr>
      <w:tr w:rsidR="00570887" w14:paraId="06FB8C29" w14:textId="77777777" w:rsidTr="008F4323">
        <w:tc>
          <w:tcPr>
            <w:tcW w:w="473" w:type="pct"/>
          </w:tcPr>
          <w:p w14:paraId="199211C1" w14:textId="77777777" w:rsidR="005D3E0E" w:rsidRDefault="005D3E0E" w:rsidP="008F4323">
            <w:pPr>
              <w:spacing w:after="0" w:line="240" w:lineRule="auto"/>
              <w:jc w:val="center"/>
            </w:pPr>
            <w:r>
              <w:t>97</w:t>
            </w:r>
          </w:p>
        </w:tc>
        <w:tc>
          <w:tcPr>
            <w:tcW w:w="2174" w:type="pct"/>
          </w:tcPr>
          <w:p w14:paraId="13BFD3A3" w14:textId="77777777" w:rsidR="005D3E0E" w:rsidRDefault="005D3E0E" w:rsidP="008F4323">
            <w:pPr>
              <w:spacing w:after="0" w:line="240" w:lineRule="auto"/>
              <w:rPr>
                <w:rFonts w:ascii="Calibri" w:hAnsi="Calibri" w:cs="Calibri"/>
                <w:color w:val="000000"/>
              </w:rPr>
            </w:pPr>
            <w:r>
              <w:rPr>
                <w:rFonts w:ascii="Calibri" w:hAnsi="Calibri" w:cs="Calibri"/>
                <w:color w:val="000000"/>
              </w:rPr>
              <w:t>Hamish McDonald</w:t>
            </w:r>
          </w:p>
        </w:tc>
        <w:tc>
          <w:tcPr>
            <w:tcW w:w="2353" w:type="pct"/>
          </w:tcPr>
          <w:p w14:paraId="4126C25F" w14:textId="0FF62998" w:rsidR="005D3E0E" w:rsidRDefault="005D3E0E" w:rsidP="008F4323">
            <w:pPr>
              <w:spacing w:after="0" w:line="240" w:lineRule="auto"/>
              <w:rPr>
                <w:rFonts w:ascii="Calibri" w:hAnsi="Calibri" w:cs="Calibri"/>
                <w:color w:val="000000"/>
              </w:rPr>
            </w:pPr>
            <w:r>
              <w:rPr>
                <w:rFonts w:ascii="Calibri" w:hAnsi="Calibri" w:cs="Calibri"/>
                <w:color w:val="000000"/>
              </w:rPr>
              <w:t>88 Katherine Mansfield Drive</w:t>
            </w:r>
            <w:r w:rsidR="00BD2D58">
              <w:rPr>
                <w:rFonts w:ascii="Calibri" w:hAnsi="Calibri" w:cs="Calibri"/>
                <w:color w:val="000000"/>
              </w:rPr>
              <w:t>, RD1, Upper Hutt 5371</w:t>
            </w:r>
          </w:p>
        </w:tc>
      </w:tr>
      <w:tr w:rsidR="00570887" w14:paraId="3FDD2162" w14:textId="77777777" w:rsidTr="008F4323">
        <w:tc>
          <w:tcPr>
            <w:tcW w:w="473" w:type="pct"/>
          </w:tcPr>
          <w:p w14:paraId="7B3CA59B" w14:textId="77777777" w:rsidR="005D3E0E" w:rsidRDefault="005D3E0E" w:rsidP="008F4323">
            <w:pPr>
              <w:spacing w:after="0" w:line="240" w:lineRule="auto"/>
              <w:jc w:val="center"/>
            </w:pPr>
            <w:r>
              <w:t>98</w:t>
            </w:r>
          </w:p>
        </w:tc>
        <w:tc>
          <w:tcPr>
            <w:tcW w:w="2174" w:type="pct"/>
          </w:tcPr>
          <w:p w14:paraId="60AA2BA9" w14:textId="77777777" w:rsidR="005D3E0E" w:rsidRDefault="005D3E0E" w:rsidP="008F4323">
            <w:pPr>
              <w:spacing w:after="0" w:line="240" w:lineRule="auto"/>
              <w:rPr>
                <w:rFonts w:ascii="Calibri" w:hAnsi="Calibri" w:cs="Calibri"/>
                <w:color w:val="000000"/>
              </w:rPr>
            </w:pPr>
            <w:r>
              <w:rPr>
                <w:rFonts w:ascii="Calibri" w:hAnsi="Calibri" w:cs="Calibri"/>
                <w:color w:val="000000"/>
              </w:rPr>
              <w:t>Alan Rothwell</w:t>
            </w:r>
          </w:p>
        </w:tc>
        <w:tc>
          <w:tcPr>
            <w:tcW w:w="2353" w:type="pct"/>
          </w:tcPr>
          <w:p w14:paraId="7B59D213" w14:textId="75622FD7" w:rsidR="005D3E0E" w:rsidRDefault="005D3E0E" w:rsidP="008F4323">
            <w:pPr>
              <w:spacing w:after="0" w:line="240" w:lineRule="auto"/>
              <w:rPr>
                <w:rFonts w:ascii="Calibri" w:hAnsi="Calibri" w:cs="Calibri"/>
                <w:color w:val="000000"/>
              </w:rPr>
            </w:pPr>
            <w:r>
              <w:rPr>
                <w:rFonts w:ascii="Calibri" w:hAnsi="Calibri" w:cs="Calibri"/>
                <w:color w:val="000000"/>
              </w:rPr>
              <w:t>50a Katherine Mansfield Drive</w:t>
            </w:r>
            <w:r w:rsidR="00BD2D58">
              <w:rPr>
                <w:rFonts w:ascii="Calibri" w:hAnsi="Calibri" w:cs="Calibri"/>
                <w:color w:val="000000"/>
              </w:rPr>
              <w:t>, RD1, Upper Hutt 5371</w:t>
            </w:r>
          </w:p>
        </w:tc>
      </w:tr>
      <w:tr w:rsidR="00570887" w14:paraId="1D6A7B42" w14:textId="77777777" w:rsidTr="008F4323">
        <w:tc>
          <w:tcPr>
            <w:tcW w:w="473" w:type="pct"/>
          </w:tcPr>
          <w:p w14:paraId="21567775" w14:textId="77777777" w:rsidR="005D3E0E" w:rsidRDefault="005D3E0E" w:rsidP="008F4323">
            <w:pPr>
              <w:spacing w:after="0" w:line="240" w:lineRule="auto"/>
              <w:jc w:val="center"/>
            </w:pPr>
            <w:r>
              <w:t>99</w:t>
            </w:r>
          </w:p>
        </w:tc>
        <w:tc>
          <w:tcPr>
            <w:tcW w:w="2174" w:type="pct"/>
          </w:tcPr>
          <w:p w14:paraId="0D318897" w14:textId="77777777" w:rsidR="005D3E0E" w:rsidRDefault="005D3E0E" w:rsidP="008F4323">
            <w:pPr>
              <w:spacing w:after="0" w:line="240" w:lineRule="auto"/>
              <w:rPr>
                <w:rFonts w:ascii="Calibri" w:hAnsi="Calibri" w:cs="Calibri"/>
                <w:color w:val="000000"/>
              </w:rPr>
            </w:pPr>
            <w:r>
              <w:rPr>
                <w:rFonts w:ascii="Calibri" w:hAnsi="Calibri" w:cs="Calibri"/>
                <w:color w:val="000000"/>
              </w:rPr>
              <w:t>Silver Stream Railway Incorporated</w:t>
            </w:r>
          </w:p>
        </w:tc>
        <w:tc>
          <w:tcPr>
            <w:tcW w:w="2353" w:type="pct"/>
          </w:tcPr>
          <w:p w14:paraId="4051CE77" w14:textId="7794636A" w:rsidR="005D3E0E" w:rsidRDefault="005D3E0E" w:rsidP="008F4323">
            <w:pPr>
              <w:spacing w:after="0" w:line="240" w:lineRule="auto"/>
              <w:rPr>
                <w:rFonts w:ascii="Calibri" w:hAnsi="Calibri" w:cs="Calibri"/>
                <w:color w:val="000000"/>
              </w:rPr>
            </w:pPr>
            <w:r>
              <w:rPr>
                <w:rFonts w:ascii="Calibri" w:hAnsi="Calibri" w:cs="Calibri"/>
                <w:color w:val="000000"/>
              </w:rPr>
              <w:t>Reynolds Bach Drive, Stokes Valley</w:t>
            </w:r>
            <w:r w:rsidR="0028511D">
              <w:rPr>
                <w:rFonts w:ascii="Calibri" w:hAnsi="Calibri" w:cs="Calibri"/>
                <w:color w:val="000000"/>
              </w:rPr>
              <w:t>, Lower Hutt 5019</w:t>
            </w:r>
          </w:p>
        </w:tc>
      </w:tr>
      <w:tr w:rsidR="00570887" w14:paraId="76C6FB0D" w14:textId="77777777" w:rsidTr="008F4323">
        <w:tc>
          <w:tcPr>
            <w:tcW w:w="473" w:type="pct"/>
          </w:tcPr>
          <w:p w14:paraId="19074628" w14:textId="77777777" w:rsidR="005D3E0E" w:rsidRDefault="005D3E0E" w:rsidP="008F4323">
            <w:pPr>
              <w:spacing w:after="0" w:line="240" w:lineRule="auto"/>
              <w:jc w:val="center"/>
            </w:pPr>
            <w:r>
              <w:t>100</w:t>
            </w:r>
          </w:p>
        </w:tc>
        <w:tc>
          <w:tcPr>
            <w:tcW w:w="2174" w:type="pct"/>
          </w:tcPr>
          <w:p w14:paraId="471B2254" w14:textId="77777777" w:rsidR="005D3E0E" w:rsidRDefault="005D3E0E" w:rsidP="008F4323">
            <w:pPr>
              <w:spacing w:after="0" w:line="240" w:lineRule="auto"/>
              <w:rPr>
                <w:rFonts w:ascii="Calibri" w:hAnsi="Calibri" w:cs="Calibri"/>
                <w:color w:val="000000"/>
              </w:rPr>
            </w:pPr>
            <w:r>
              <w:rPr>
                <w:rFonts w:ascii="Calibri" w:hAnsi="Calibri" w:cs="Calibri"/>
                <w:color w:val="000000"/>
              </w:rPr>
              <w:t>Nicola Rothwell</w:t>
            </w:r>
          </w:p>
        </w:tc>
        <w:tc>
          <w:tcPr>
            <w:tcW w:w="2353" w:type="pct"/>
          </w:tcPr>
          <w:p w14:paraId="7700DA63" w14:textId="1EA05220" w:rsidR="005D3E0E" w:rsidRDefault="005D3E0E" w:rsidP="008F4323">
            <w:pPr>
              <w:spacing w:after="0" w:line="240" w:lineRule="auto"/>
              <w:rPr>
                <w:rFonts w:ascii="Calibri" w:hAnsi="Calibri" w:cs="Calibri"/>
                <w:color w:val="000000"/>
              </w:rPr>
            </w:pPr>
            <w:r>
              <w:rPr>
                <w:rFonts w:ascii="Calibri" w:hAnsi="Calibri" w:cs="Calibri"/>
                <w:color w:val="000000"/>
              </w:rPr>
              <w:t>50a Katherine Mansfield Drive</w:t>
            </w:r>
            <w:r w:rsidR="00BD2D58">
              <w:rPr>
                <w:rFonts w:ascii="Calibri" w:hAnsi="Calibri" w:cs="Calibri"/>
                <w:color w:val="000000"/>
              </w:rPr>
              <w:t>, RD1, Upper Hutt 5371</w:t>
            </w:r>
          </w:p>
        </w:tc>
      </w:tr>
      <w:tr w:rsidR="00570887" w14:paraId="364E771F" w14:textId="77777777" w:rsidTr="008F4323">
        <w:tc>
          <w:tcPr>
            <w:tcW w:w="473" w:type="pct"/>
          </w:tcPr>
          <w:p w14:paraId="4A9A21ED" w14:textId="77777777" w:rsidR="005D3E0E" w:rsidRDefault="005D3E0E" w:rsidP="008F4323">
            <w:pPr>
              <w:spacing w:after="0" w:line="240" w:lineRule="auto"/>
              <w:jc w:val="center"/>
            </w:pPr>
            <w:r>
              <w:t>101</w:t>
            </w:r>
          </w:p>
        </w:tc>
        <w:tc>
          <w:tcPr>
            <w:tcW w:w="2174" w:type="pct"/>
          </w:tcPr>
          <w:p w14:paraId="161452D9" w14:textId="77777777" w:rsidR="005D3E0E" w:rsidRDefault="005D3E0E" w:rsidP="008F4323">
            <w:pPr>
              <w:spacing w:after="0" w:line="240" w:lineRule="auto"/>
              <w:rPr>
                <w:rFonts w:ascii="Calibri" w:hAnsi="Calibri" w:cs="Calibri"/>
                <w:color w:val="000000"/>
              </w:rPr>
            </w:pPr>
            <w:r>
              <w:rPr>
                <w:rFonts w:ascii="Calibri" w:hAnsi="Calibri" w:cs="Calibri"/>
                <w:color w:val="000000"/>
              </w:rPr>
              <w:t>Lisa Williams</w:t>
            </w:r>
          </w:p>
        </w:tc>
        <w:tc>
          <w:tcPr>
            <w:tcW w:w="2353" w:type="pct"/>
          </w:tcPr>
          <w:p w14:paraId="24BB08D4" w14:textId="135BEEB5" w:rsidR="005D3E0E" w:rsidRDefault="005D3E0E" w:rsidP="008F4323">
            <w:pPr>
              <w:spacing w:after="0" w:line="240" w:lineRule="auto"/>
              <w:rPr>
                <w:rFonts w:ascii="Calibri" w:hAnsi="Calibri" w:cs="Calibri"/>
                <w:color w:val="000000"/>
              </w:rPr>
            </w:pPr>
            <w:r>
              <w:rPr>
                <w:rFonts w:ascii="Calibri" w:hAnsi="Calibri" w:cs="Calibri"/>
                <w:color w:val="000000"/>
              </w:rPr>
              <w:t>110 Katherine Mansfield Drive</w:t>
            </w:r>
            <w:r w:rsidR="00BD2D58">
              <w:rPr>
                <w:rFonts w:ascii="Calibri" w:hAnsi="Calibri" w:cs="Calibri"/>
                <w:color w:val="000000"/>
              </w:rPr>
              <w:t>, RD1, Upper Hutt 5371</w:t>
            </w:r>
          </w:p>
        </w:tc>
      </w:tr>
      <w:tr w:rsidR="00570887" w14:paraId="6FA4B8DF" w14:textId="77777777" w:rsidTr="008F4323">
        <w:tc>
          <w:tcPr>
            <w:tcW w:w="473" w:type="pct"/>
          </w:tcPr>
          <w:p w14:paraId="7B3CAC63" w14:textId="77777777" w:rsidR="005D3E0E" w:rsidRDefault="005D3E0E" w:rsidP="008F4323">
            <w:pPr>
              <w:spacing w:after="0" w:line="240" w:lineRule="auto"/>
              <w:jc w:val="center"/>
            </w:pPr>
            <w:r>
              <w:t>102</w:t>
            </w:r>
          </w:p>
        </w:tc>
        <w:tc>
          <w:tcPr>
            <w:tcW w:w="2174" w:type="pct"/>
          </w:tcPr>
          <w:p w14:paraId="61AE40C8" w14:textId="77777777" w:rsidR="005D3E0E" w:rsidRDefault="005D3E0E" w:rsidP="008F4323">
            <w:pPr>
              <w:spacing w:after="0" w:line="240" w:lineRule="auto"/>
              <w:rPr>
                <w:rFonts w:ascii="Calibri" w:hAnsi="Calibri" w:cs="Calibri"/>
                <w:color w:val="000000"/>
              </w:rPr>
            </w:pPr>
            <w:r>
              <w:rPr>
                <w:rFonts w:ascii="Calibri" w:hAnsi="Calibri" w:cs="Calibri"/>
                <w:color w:val="000000"/>
              </w:rPr>
              <w:t>Mary Beth Taylor</w:t>
            </w:r>
          </w:p>
        </w:tc>
        <w:tc>
          <w:tcPr>
            <w:tcW w:w="2353" w:type="pct"/>
          </w:tcPr>
          <w:p w14:paraId="74F82B5E" w14:textId="4B52E22F" w:rsidR="005D3E0E" w:rsidRDefault="005D3E0E" w:rsidP="008F4323">
            <w:pPr>
              <w:spacing w:after="0" w:line="240" w:lineRule="auto"/>
              <w:rPr>
                <w:rFonts w:ascii="Calibri" w:hAnsi="Calibri" w:cs="Calibri"/>
                <w:color w:val="000000"/>
              </w:rPr>
            </w:pPr>
            <w:r>
              <w:rPr>
                <w:rFonts w:ascii="Calibri" w:hAnsi="Calibri" w:cs="Calibri"/>
                <w:color w:val="000000"/>
              </w:rPr>
              <w:t>165a Katherine Mansfield Drive</w:t>
            </w:r>
            <w:r w:rsidR="00BD2D58">
              <w:rPr>
                <w:rFonts w:ascii="Calibri" w:hAnsi="Calibri" w:cs="Calibri"/>
                <w:color w:val="000000"/>
              </w:rPr>
              <w:t>, RD1, Upper Hutt 5371</w:t>
            </w:r>
          </w:p>
        </w:tc>
      </w:tr>
      <w:tr w:rsidR="00570887" w14:paraId="7F6A27CF" w14:textId="77777777" w:rsidTr="008F4323">
        <w:tc>
          <w:tcPr>
            <w:tcW w:w="473" w:type="pct"/>
          </w:tcPr>
          <w:p w14:paraId="1D552971" w14:textId="77777777" w:rsidR="005D3E0E" w:rsidRDefault="005D3E0E" w:rsidP="008F4323">
            <w:pPr>
              <w:spacing w:after="0" w:line="240" w:lineRule="auto"/>
              <w:jc w:val="center"/>
            </w:pPr>
            <w:r>
              <w:t>103</w:t>
            </w:r>
          </w:p>
        </w:tc>
        <w:tc>
          <w:tcPr>
            <w:tcW w:w="2174" w:type="pct"/>
          </w:tcPr>
          <w:p w14:paraId="67239337" w14:textId="77777777" w:rsidR="005D3E0E" w:rsidRDefault="005D3E0E" w:rsidP="008F4323">
            <w:pPr>
              <w:spacing w:after="0" w:line="240" w:lineRule="auto"/>
              <w:rPr>
                <w:rFonts w:ascii="Calibri" w:hAnsi="Calibri" w:cs="Calibri"/>
                <w:color w:val="000000"/>
              </w:rPr>
            </w:pPr>
            <w:r>
              <w:rPr>
                <w:rFonts w:ascii="Calibri" w:hAnsi="Calibri" w:cs="Calibri"/>
                <w:color w:val="000000"/>
              </w:rPr>
              <w:t>Tony Chad</w:t>
            </w:r>
          </w:p>
        </w:tc>
        <w:tc>
          <w:tcPr>
            <w:tcW w:w="2353" w:type="pct"/>
          </w:tcPr>
          <w:p w14:paraId="5AD3838A" w14:textId="7D35BA77" w:rsidR="005D3E0E" w:rsidRDefault="005D3E0E" w:rsidP="008F4323">
            <w:pPr>
              <w:spacing w:after="0" w:line="240" w:lineRule="auto"/>
              <w:rPr>
                <w:rFonts w:ascii="Calibri" w:hAnsi="Calibri" w:cs="Calibri"/>
                <w:color w:val="000000"/>
              </w:rPr>
            </w:pPr>
            <w:r>
              <w:rPr>
                <w:rFonts w:ascii="Calibri" w:hAnsi="Calibri" w:cs="Calibri"/>
                <w:color w:val="000000"/>
              </w:rPr>
              <w:t>165a Katherine Mansfield Drive</w:t>
            </w:r>
            <w:r w:rsidR="00BD2D58">
              <w:rPr>
                <w:rFonts w:ascii="Calibri" w:hAnsi="Calibri" w:cs="Calibri"/>
                <w:color w:val="000000"/>
              </w:rPr>
              <w:t>, RD1, Upper Hutt 5371</w:t>
            </w:r>
          </w:p>
        </w:tc>
      </w:tr>
    </w:tbl>
    <w:p w14:paraId="0B855B36" w14:textId="77777777" w:rsidR="005D3E0E" w:rsidRDefault="005D3E0E" w:rsidP="00821333"/>
    <w:sectPr w:rsidR="005D3E0E" w:rsidSect="00B8620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C8A8" w14:textId="77777777" w:rsidR="00B8620F" w:rsidRDefault="00B8620F" w:rsidP="00AE27FE">
      <w:pPr>
        <w:spacing w:after="0" w:line="240" w:lineRule="auto"/>
      </w:pPr>
      <w:r>
        <w:separator/>
      </w:r>
    </w:p>
    <w:p w14:paraId="32C197F1" w14:textId="77777777" w:rsidR="00B8620F" w:rsidRDefault="00B8620F"/>
  </w:endnote>
  <w:endnote w:type="continuationSeparator" w:id="0">
    <w:p w14:paraId="3137EA6C" w14:textId="77777777" w:rsidR="00B8620F" w:rsidRDefault="00B8620F" w:rsidP="00AE27FE">
      <w:pPr>
        <w:spacing w:after="0" w:line="240" w:lineRule="auto"/>
      </w:pPr>
      <w:r>
        <w:continuationSeparator/>
      </w:r>
    </w:p>
    <w:p w14:paraId="4928FFE9" w14:textId="77777777" w:rsidR="00B8620F" w:rsidRDefault="00B8620F"/>
  </w:endnote>
  <w:endnote w:type="continuationNotice" w:id="1">
    <w:p w14:paraId="076CA416" w14:textId="77777777" w:rsidR="00B8620F" w:rsidRDefault="00B8620F">
      <w:pPr>
        <w:spacing w:after="0" w:line="240" w:lineRule="auto"/>
      </w:pPr>
    </w:p>
    <w:p w14:paraId="6DDF9CC2" w14:textId="77777777" w:rsidR="00B8620F" w:rsidRDefault="00B86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12BD" w14:textId="059FCAF7" w:rsidR="00AC7B01" w:rsidRDefault="00AC7B01" w:rsidP="006A14D6">
    <w:pPr>
      <w:pStyle w:val="Footer"/>
      <w:pBdr>
        <w:top w:val="single" w:sz="4" w:space="1" w:color="auto"/>
      </w:pBdr>
    </w:pPr>
    <w:r>
      <w:t>Proposed Plan Change 4</w:t>
    </w:r>
    <w:r w:rsidR="002846CA">
      <w:t>7</w:t>
    </w:r>
    <w:r w:rsidR="00B66A03">
      <w:t xml:space="preserve"> – </w:t>
    </w:r>
    <w:r w:rsidR="002846CA">
      <w:t>Natural Hazards</w:t>
    </w:r>
    <w:r w:rsidR="00B66A03">
      <w:t xml:space="preserve"> - S</w:t>
    </w:r>
    <w:r>
      <w:t xml:space="preserve">ummary of </w:t>
    </w:r>
    <w:r w:rsidR="00231E90">
      <w:t>decisions sought by submitters and the response to the s</w:t>
    </w:r>
    <w:r>
      <w:t>ubmission</w:t>
    </w:r>
    <w:r>
      <w:ptab w:relativeTo="margin" w:alignment="right" w:leader="none"/>
    </w:r>
    <w:r>
      <w:fldChar w:fldCharType="begin"/>
    </w:r>
    <w:r>
      <w:instrText xml:space="preserve"> PAGE   \* MERGEFORMAT </w:instrText>
    </w:r>
    <w:r>
      <w:fldChar w:fldCharType="separate"/>
    </w:r>
    <w:r w:rsidR="0034002C">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7E717" w14:textId="77777777" w:rsidR="00B8620F" w:rsidRDefault="00B8620F" w:rsidP="00AE27FE">
      <w:pPr>
        <w:spacing w:after="0" w:line="240" w:lineRule="auto"/>
      </w:pPr>
      <w:r>
        <w:separator/>
      </w:r>
    </w:p>
    <w:p w14:paraId="197929EF" w14:textId="77777777" w:rsidR="00B8620F" w:rsidRDefault="00B8620F"/>
  </w:footnote>
  <w:footnote w:type="continuationSeparator" w:id="0">
    <w:p w14:paraId="3D5F967C" w14:textId="77777777" w:rsidR="00B8620F" w:rsidRDefault="00B8620F" w:rsidP="00AE27FE">
      <w:pPr>
        <w:spacing w:after="0" w:line="240" w:lineRule="auto"/>
      </w:pPr>
      <w:r>
        <w:continuationSeparator/>
      </w:r>
    </w:p>
    <w:p w14:paraId="171CEBB1" w14:textId="77777777" w:rsidR="00B8620F" w:rsidRDefault="00B8620F"/>
  </w:footnote>
  <w:footnote w:type="continuationNotice" w:id="1">
    <w:p w14:paraId="1E6483DB" w14:textId="77777777" w:rsidR="00B8620F" w:rsidRDefault="00B8620F">
      <w:pPr>
        <w:spacing w:after="0" w:line="240" w:lineRule="auto"/>
      </w:pPr>
    </w:p>
    <w:p w14:paraId="112330CB" w14:textId="77777777" w:rsidR="00B8620F" w:rsidRDefault="00B862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694"/>
    <w:multiLevelType w:val="hybridMultilevel"/>
    <w:tmpl w:val="2320D7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D9717F"/>
    <w:multiLevelType w:val="hybridMultilevel"/>
    <w:tmpl w:val="BDAA9F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6E6B0C"/>
    <w:multiLevelType w:val="hybridMultilevel"/>
    <w:tmpl w:val="CE0C3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B9A1066"/>
    <w:multiLevelType w:val="hybridMultilevel"/>
    <w:tmpl w:val="F22666AE"/>
    <w:lvl w:ilvl="0" w:tplc="716496CE">
      <w:start w:val="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28A3AC7"/>
    <w:multiLevelType w:val="hybridMultilevel"/>
    <w:tmpl w:val="5860AFDC"/>
    <w:lvl w:ilvl="0" w:tplc="356CEA36">
      <w:start w:val="1"/>
      <w:numFmt w:val="decimal"/>
      <w:lvlText w:val="%1."/>
      <w:lvlJc w:val="left"/>
      <w:pPr>
        <w:ind w:left="720" w:hanging="360"/>
      </w:pPr>
    </w:lvl>
    <w:lvl w:ilvl="1" w:tplc="DE26FE04">
      <w:start w:val="1"/>
      <w:numFmt w:val="decimal"/>
      <w:lvlText w:val="%2."/>
      <w:lvlJc w:val="left"/>
      <w:pPr>
        <w:ind w:left="720" w:hanging="360"/>
      </w:pPr>
    </w:lvl>
    <w:lvl w:ilvl="2" w:tplc="8FFADF50">
      <w:start w:val="1"/>
      <w:numFmt w:val="decimal"/>
      <w:lvlText w:val="%3."/>
      <w:lvlJc w:val="left"/>
      <w:pPr>
        <w:ind w:left="720" w:hanging="360"/>
      </w:pPr>
    </w:lvl>
    <w:lvl w:ilvl="3" w:tplc="9CFE6B18">
      <w:start w:val="1"/>
      <w:numFmt w:val="decimal"/>
      <w:lvlText w:val="%4."/>
      <w:lvlJc w:val="left"/>
      <w:pPr>
        <w:ind w:left="720" w:hanging="360"/>
      </w:pPr>
    </w:lvl>
    <w:lvl w:ilvl="4" w:tplc="F86A9890">
      <w:start w:val="1"/>
      <w:numFmt w:val="decimal"/>
      <w:lvlText w:val="%5."/>
      <w:lvlJc w:val="left"/>
      <w:pPr>
        <w:ind w:left="720" w:hanging="360"/>
      </w:pPr>
    </w:lvl>
    <w:lvl w:ilvl="5" w:tplc="7CDA3B2C">
      <w:start w:val="1"/>
      <w:numFmt w:val="decimal"/>
      <w:lvlText w:val="%6."/>
      <w:lvlJc w:val="left"/>
      <w:pPr>
        <w:ind w:left="720" w:hanging="360"/>
      </w:pPr>
    </w:lvl>
    <w:lvl w:ilvl="6" w:tplc="7B68BD34">
      <w:start w:val="1"/>
      <w:numFmt w:val="decimal"/>
      <w:lvlText w:val="%7."/>
      <w:lvlJc w:val="left"/>
      <w:pPr>
        <w:ind w:left="720" w:hanging="360"/>
      </w:pPr>
    </w:lvl>
    <w:lvl w:ilvl="7" w:tplc="120A602E">
      <w:start w:val="1"/>
      <w:numFmt w:val="decimal"/>
      <w:lvlText w:val="%8."/>
      <w:lvlJc w:val="left"/>
      <w:pPr>
        <w:ind w:left="720" w:hanging="360"/>
      </w:pPr>
    </w:lvl>
    <w:lvl w:ilvl="8" w:tplc="60A2B450">
      <w:start w:val="1"/>
      <w:numFmt w:val="decimal"/>
      <w:lvlText w:val="%9."/>
      <w:lvlJc w:val="left"/>
      <w:pPr>
        <w:ind w:left="720" w:hanging="360"/>
      </w:pPr>
    </w:lvl>
  </w:abstractNum>
  <w:abstractNum w:abstractNumId="5" w15:restartNumberingAfterBreak="0">
    <w:nsid w:val="35466B74"/>
    <w:multiLevelType w:val="multilevel"/>
    <w:tmpl w:val="58341A7E"/>
    <w:styleLink w:val="UHCCOrderedListNumbered"/>
    <w:lvl w:ilvl="0">
      <w:start w:val="1"/>
      <w:numFmt w:val="decimal"/>
      <w:pStyle w:val="UHCCBody1OList"/>
      <w:lvlText w:val="%1."/>
      <w:lvlJc w:val="left"/>
      <w:pPr>
        <w:ind w:left="425" w:hanging="425"/>
      </w:pPr>
      <w:rPr>
        <w:rFonts w:ascii="Franklin Gothic Book" w:hAnsi="Franklin Gothic Book" w:hint="default"/>
        <w:sz w:val="20"/>
      </w:rPr>
    </w:lvl>
    <w:lvl w:ilvl="1">
      <w:start w:val="1"/>
      <w:numFmt w:val="lowerLetter"/>
      <w:lvlText w:val="%2."/>
      <w:lvlJc w:val="left"/>
      <w:pPr>
        <w:ind w:left="785" w:hanging="360"/>
      </w:pPr>
    </w:lvl>
    <w:lvl w:ilvl="2">
      <w:start w:val="1"/>
      <w:numFmt w:val="decimal"/>
      <w:lvlText w:val="%3."/>
      <w:lvlJc w:val="righ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upperLetter"/>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upperLetter"/>
      <w:lvlText w:val="%8."/>
      <w:lvlJc w:val="left"/>
      <w:pPr>
        <w:ind w:left="3400" w:hanging="425"/>
      </w:pPr>
      <w:rPr>
        <w:rFonts w:hint="default"/>
      </w:rPr>
    </w:lvl>
    <w:lvl w:ilvl="8">
      <w:start w:val="1"/>
      <w:numFmt w:val="decimal"/>
      <w:lvlText w:val="%9."/>
      <w:lvlJc w:val="right"/>
      <w:pPr>
        <w:ind w:left="3825" w:hanging="425"/>
      </w:pPr>
      <w:rPr>
        <w:rFonts w:hint="default"/>
      </w:rPr>
    </w:lvl>
  </w:abstractNum>
  <w:abstractNum w:abstractNumId="6" w15:restartNumberingAfterBreak="0">
    <w:nsid w:val="3E4A64D4"/>
    <w:multiLevelType w:val="hybridMultilevel"/>
    <w:tmpl w:val="D26E48B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F3600C1"/>
    <w:multiLevelType w:val="hybridMultilevel"/>
    <w:tmpl w:val="48427C3C"/>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F191977"/>
    <w:multiLevelType w:val="hybridMultilevel"/>
    <w:tmpl w:val="4CFE1200"/>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6ED81F7C"/>
    <w:multiLevelType w:val="hybridMultilevel"/>
    <w:tmpl w:val="5D562A60"/>
    <w:lvl w:ilvl="0" w:tplc="716496CE">
      <w:start w:val="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58D6F90"/>
    <w:multiLevelType w:val="hybridMultilevel"/>
    <w:tmpl w:val="8012B55A"/>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053700993">
    <w:abstractNumId w:val="2"/>
  </w:num>
  <w:num w:numId="2" w16cid:durableId="1059205208">
    <w:abstractNumId w:val="3"/>
  </w:num>
  <w:num w:numId="3" w16cid:durableId="1589197444">
    <w:abstractNumId w:val="9"/>
  </w:num>
  <w:num w:numId="4" w16cid:durableId="1747343759">
    <w:abstractNumId w:val="8"/>
  </w:num>
  <w:num w:numId="5" w16cid:durableId="466824866">
    <w:abstractNumId w:val="6"/>
  </w:num>
  <w:num w:numId="6" w16cid:durableId="204678832">
    <w:abstractNumId w:val="7"/>
  </w:num>
  <w:num w:numId="7" w16cid:durableId="2113815436">
    <w:abstractNumId w:val="10"/>
  </w:num>
  <w:num w:numId="8" w16cid:durableId="110786741">
    <w:abstractNumId w:val="0"/>
  </w:num>
  <w:num w:numId="9" w16cid:durableId="1577086863">
    <w:abstractNumId w:val="1"/>
  </w:num>
  <w:num w:numId="10" w16cid:durableId="1196046214">
    <w:abstractNumId w:val="5"/>
  </w:num>
  <w:num w:numId="11" w16cid:durableId="1751148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FE"/>
    <w:rsid w:val="00000D41"/>
    <w:rsid w:val="00001BE9"/>
    <w:rsid w:val="000034DB"/>
    <w:rsid w:val="00003DF9"/>
    <w:rsid w:val="00003E2A"/>
    <w:rsid w:val="000042E6"/>
    <w:rsid w:val="00004C4B"/>
    <w:rsid w:val="00007AF0"/>
    <w:rsid w:val="00007F54"/>
    <w:rsid w:val="00010E6F"/>
    <w:rsid w:val="000126D3"/>
    <w:rsid w:val="0001415D"/>
    <w:rsid w:val="000141AC"/>
    <w:rsid w:val="0001534C"/>
    <w:rsid w:val="00016319"/>
    <w:rsid w:val="000165F4"/>
    <w:rsid w:val="000171AA"/>
    <w:rsid w:val="000178DE"/>
    <w:rsid w:val="00020174"/>
    <w:rsid w:val="00020265"/>
    <w:rsid w:val="0002177B"/>
    <w:rsid w:val="0002192B"/>
    <w:rsid w:val="00021BCF"/>
    <w:rsid w:val="0002257E"/>
    <w:rsid w:val="00022662"/>
    <w:rsid w:val="00023034"/>
    <w:rsid w:val="0002427D"/>
    <w:rsid w:val="0002484C"/>
    <w:rsid w:val="000259C2"/>
    <w:rsid w:val="00025A31"/>
    <w:rsid w:val="00027DCA"/>
    <w:rsid w:val="00030205"/>
    <w:rsid w:val="000305F4"/>
    <w:rsid w:val="00031D2D"/>
    <w:rsid w:val="00033B43"/>
    <w:rsid w:val="00033BFC"/>
    <w:rsid w:val="0003461C"/>
    <w:rsid w:val="00034699"/>
    <w:rsid w:val="0003478F"/>
    <w:rsid w:val="000347AD"/>
    <w:rsid w:val="00034E5C"/>
    <w:rsid w:val="00034E88"/>
    <w:rsid w:val="00035F07"/>
    <w:rsid w:val="00037C96"/>
    <w:rsid w:val="00037DDB"/>
    <w:rsid w:val="0004065F"/>
    <w:rsid w:val="00040ABD"/>
    <w:rsid w:val="00040C61"/>
    <w:rsid w:val="0004224F"/>
    <w:rsid w:val="0004229E"/>
    <w:rsid w:val="000422B1"/>
    <w:rsid w:val="00042A36"/>
    <w:rsid w:val="00044290"/>
    <w:rsid w:val="00044B1C"/>
    <w:rsid w:val="00044D3A"/>
    <w:rsid w:val="000454F4"/>
    <w:rsid w:val="00045BB7"/>
    <w:rsid w:val="00045D58"/>
    <w:rsid w:val="000464A7"/>
    <w:rsid w:val="000469F5"/>
    <w:rsid w:val="000500B8"/>
    <w:rsid w:val="00050430"/>
    <w:rsid w:val="00050A86"/>
    <w:rsid w:val="000513EC"/>
    <w:rsid w:val="0005250B"/>
    <w:rsid w:val="00052B19"/>
    <w:rsid w:val="000531FB"/>
    <w:rsid w:val="00054214"/>
    <w:rsid w:val="000543F8"/>
    <w:rsid w:val="00055FDE"/>
    <w:rsid w:val="000567DD"/>
    <w:rsid w:val="00056A20"/>
    <w:rsid w:val="00056CF5"/>
    <w:rsid w:val="00056DC8"/>
    <w:rsid w:val="00057CA8"/>
    <w:rsid w:val="00060208"/>
    <w:rsid w:val="00061B05"/>
    <w:rsid w:val="00061C97"/>
    <w:rsid w:val="0006222F"/>
    <w:rsid w:val="00063DA8"/>
    <w:rsid w:val="00067D30"/>
    <w:rsid w:val="00067F11"/>
    <w:rsid w:val="000704F3"/>
    <w:rsid w:val="00071030"/>
    <w:rsid w:val="0007160E"/>
    <w:rsid w:val="00071815"/>
    <w:rsid w:val="00072E08"/>
    <w:rsid w:val="00073A99"/>
    <w:rsid w:val="00074088"/>
    <w:rsid w:val="00075B6C"/>
    <w:rsid w:val="000760C1"/>
    <w:rsid w:val="00076D81"/>
    <w:rsid w:val="00077342"/>
    <w:rsid w:val="00077961"/>
    <w:rsid w:val="00077A4C"/>
    <w:rsid w:val="00080A9A"/>
    <w:rsid w:val="0008127D"/>
    <w:rsid w:val="000819A1"/>
    <w:rsid w:val="00081CC4"/>
    <w:rsid w:val="0008256E"/>
    <w:rsid w:val="000827AE"/>
    <w:rsid w:val="00082822"/>
    <w:rsid w:val="00082C18"/>
    <w:rsid w:val="00083C0B"/>
    <w:rsid w:val="00085936"/>
    <w:rsid w:val="00086158"/>
    <w:rsid w:val="0008708F"/>
    <w:rsid w:val="000870AB"/>
    <w:rsid w:val="0008785C"/>
    <w:rsid w:val="000879E6"/>
    <w:rsid w:val="00087D15"/>
    <w:rsid w:val="00090DF9"/>
    <w:rsid w:val="000910C3"/>
    <w:rsid w:val="0009139A"/>
    <w:rsid w:val="0009278E"/>
    <w:rsid w:val="00092E59"/>
    <w:rsid w:val="0009330C"/>
    <w:rsid w:val="000948BA"/>
    <w:rsid w:val="0009617C"/>
    <w:rsid w:val="00096232"/>
    <w:rsid w:val="000969FC"/>
    <w:rsid w:val="00097872"/>
    <w:rsid w:val="00097A5A"/>
    <w:rsid w:val="00097DFD"/>
    <w:rsid w:val="000A05F7"/>
    <w:rsid w:val="000A0E48"/>
    <w:rsid w:val="000A0F0A"/>
    <w:rsid w:val="000A16F8"/>
    <w:rsid w:val="000A2E97"/>
    <w:rsid w:val="000A3C24"/>
    <w:rsid w:val="000A3C73"/>
    <w:rsid w:val="000A3EFF"/>
    <w:rsid w:val="000A50AE"/>
    <w:rsid w:val="000B0323"/>
    <w:rsid w:val="000B202B"/>
    <w:rsid w:val="000B2C59"/>
    <w:rsid w:val="000B33A0"/>
    <w:rsid w:val="000B4F56"/>
    <w:rsid w:val="000B4F93"/>
    <w:rsid w:val="000B53B4"/>
    <w:rsid w:val="000B6537"/>
    <w:rsid w:val="000B6705"/>
    <w:rsid w:val="000B675B"/>
    <w:rsid w:val="000B6EEA"/>
    <w:rsid w:val="000B7C49"/>
    <w:rsid w:val="000B7E45"/>
    <w:rsid w:val="000C0B0D"/>
    <w:rsid w:val="000C2220"/>
    <w:rsid w:val="000C2BA5"/>
    <w:rsid w:val="000C2EFA"/>
    <w:rsid w:val="000C320E"/>
    <w:rsid w:val="000C3261"/>
    <w:rsid w:val="000C628C"/>
    <w:rsid w:val="000C6342"/>
    <w:rsid w:val="000C64AE"/>
    <w:rsid w:val="000C64FD"/>
    <w:rsid w:val="000C68A7"/>
    <w:rsid w:val="000C6F18"/>
    <w:rsid w:val="000C7BDC"/>
    <w:rsid w:val="000D02E0"/>
    <w:rsid w:val="000D0462"/>
    <w:rsid w:val="000D0D5D"/>
    <w:rsid w:val="000D22D4"/>
    <w:rsid w:val="000D2421"/>
    <w:rsid w:val="000D2730"/>
    <w:rsid w:val="000D2B12"/>
    <w:rsid w:val="000D2E53"/>
    <w:rsid w:val="000D2E9B"/>
    <w:rsid w:val="000D4705"/>
    <w:rsid w:val="000D5046"/>
    <w:rsid w:val="000D602B"/>
    <w:rsid w:val="000D6237"/>
    <w:rsid w:val="000D6B92"/>
    <w:rsid w:val="000E0040"/>
    <w:rsid w:val="000E09A8"/>
    <w:rsid w:val="000E0FA9"/>
    <w:rsid w:val="000E12FF"/>
    <w:rsid w:val="000E1EE9"/>
    <w:rsid w:val="000E2E77"/>
    <w:rsid w:val="000E2F22"/>
    <w:rsid w:val="000E3E1B"/>
    <w:rsid w:val="000E42CA"/>
    <w:rsid w:val="000E5067"/>
    <w:rsid w:val="000E6242"/>
    <w:rsid w:val="000E691D"/>
    <w:rsid w:val="000E7639"/>
    <w:rsid w:val="000E7DE3"/>
    <w:rsid w:val="000E7FB4"/>
    <w:rsid w:val="000F18AD"/>
    <w:rsid w:val="000F261B"/>
    <w:rsid w:val="000F3C2C"/>
    <w:rsid w:val="000F4418"/>
    <w:rsid w:val="000F4889"/>
    <w:rsid w:val="000F57CB"/>
    <w:rsid w:val="000F64CF"/>
    <w:rsid w:val="000F6A46"/>
    <w:rsid w:val="000F6AEB"/>
    <w:rsid w:val="000F6B31"/>
    <w:rsid w:val="000F6FAF"/>
    <w:rsid w:val="000F7B1C"/>
    <w:rsid w:val="000F7BD7"/>
    <w:rsid w:val="00100A5F"/>
    <w:rsid w:val="00101A04"/>
    <w:rsid w:val="0010220C"/>
    <w:rsid w:val="0010299D"/>
    <w:rsid w:val="00102A7E"/>
    <w:rsid w:val="00102CAF"/>
    <w:rsid w:val="0010388B"/>
    <w:rsid w:val="00103D88"/>
    <w:rsid w:val="00104240"/>
    <w:rsid w:val="00104C59"/>
    <w:rsid w:val="001064AC"/>
    <w:rsid w:val="00106998"/>
    <w:rsid w:val="00107296"/>
    <w:rsid w:val="001077E5"/>
    <w:rsid w:val="00110389"/>
    <w:rsid w:val="00110FC8"/>
    <w:rsid w:val="001118FA"/>
    <w:rsid w:val="00112661"/>
    <w:rsid w:val="00113A6A"/>
    <w:rsid w:val="00113BA4"/>
    <w:rsid w:val="001145CD"/>
    <w:rsid w:val="00114A60"/>
    <w:rsid w:val="00114B1E"/>
    <w:rsid w:val="0011558E"/>
    <w:rsid w:val="00116187"/>
    <w:rsid w:val="00116195"/>
    <w:rsid w:val="001161F7"/>
    <w:rsid w:val="001168FA"/>
    <w:rsid w:val="001169EF"/>
    <w:rsid w:val="00117034"/>
    <w:rsid w:val="00117B55"/>
    <w:rsid w:val="001208D6"/>
    <w:rsid w:val="00121490"/>
    <w:rsid w:val="00121A02"/>
    <w:rsid w:val="00121CAF"/>
    <w:rsid w:val="00122BD7"/>
    <w:rsid w:val="0012378A"/>
    <w:rsid w:val="00123C85"/>
    <w:rsid w:val="00124AD2"/>
    <w:rsid w:val="00125BEA"/>
    <w:rsid w:val="00125FC3"/>
    <w:rsid w:val="00126004"/>
    <w:rsid w:val="001274B2"/>
    <w:rsid w:val="001309C4"/>
    <w:rsid w:val="00131092"/>
    <w:rsid w:val="0013152A"/>
    <w:rsid w:val="001328A1"/>
    <w:rsid w:val="00133496"/>
    <w:rsid w:val="00135011"/>
    <w:rsid w:val="0013607A"/>
    <w:rsid w:val="00136690"/>
    <w:rsid w:val="00137E1F"/>
    <w:rsid w:val="00137E45"/>
    <w:rsid w:val="001403B1"/>
    <w:rsid w:val="0014282C"/>
    <w:rsid w:val="00143400"/>
    <w:rsid w:val="001440E8"/>
    <w:rsid w:val="00144CFB"/>
    <w:rsid w:val="001460BB"/>
    <w:rsid w:val="00146E4A"/>
    <w:rsid w:val="00147644"/>
    <w:rsid w:val="001477AD"/>
    <w:rsid w:val="00147A36"/>
    <w:rsid w:val="00150EBF"/>
    <w:rsid w:val="00151499"/>
    <w:rsid w:val="001514C0"/>
    <w:rsid w:val="00152189"/>
    <w:rsid w:val="001539ED"/>
    <w:rsid w:val="001541E7"/>
    <w:rsid w:val="0015435F"/>
    <w:rsid w:val="00157251"/>
    <w:rsid w:val="00157300"/>
    <w:rsid w:val="00161E5C"/>
    <w:rsid w:val="001628E2"/>
    <w:rsid w:val="00162A7E"/>
    <w:rsid w:val="00163830"/>
    <w:rsid w:val="00163C2B"/>
    <w:rsid w:val="00163FF3"/>
    <w:rsid w:val="001665BD"/>
    <w:rsid w:val="001668A2"/>
    <w:rsid w:val="00166C17"/>
    <w:rsid w:val="001700B7"/>
    <w:rsid w:val="00170BFB"/>
    <w:rsid w:val="00173201"/>
    <w:rsid w:val="001732A3"/>
    <w:rsid w:val="00173432"/>
    <w:rsid w:val="00173CFC"/>
    <w:rsid w:val="00174A78"/>
    <w:rsid w:val="00174DC8"/>
    <w:rsid w:val="00175D2F"/>
    <w:rsid w:val="00175D47"/>
    <w:rsid w:val="00175E26"/>
    <w:rsid w:val="00176E36"/>
    <w:rsid w:val="0017701B"/>
    <w:rsid w:val="00177763"/>
    <w:rsid w:val="00180636"/>
    <w:rsid w:val="00180953"/>
    <w:rsid w:val="00181C83"/>
    <w:rsid w:val="00181F19"/>
    <w:rsid w:val="001820F9"/>
    <w:rsid w:val="001821AB"/>
    <w:rsid w:val="0018251C"/>
    <w:rsid w:val="00182B77"/>
    <w:rsid w:val="00185B3C"/>
    <w:rsid w:val="00185DC3"/>
    <w:rsid w:val="00190029"/>
    <w:rsid w:val="00190E6F"/>
    <w:rsid w:val="00192561"/>
    <w:rsid w:val="00192D48"/>
    <w:rsid w:val="00193104"/>
    <w:rsid w:val="00193893"/>
    <w:rsid w:val="00193E14"/>
    <w:rsid w:val="00194231"/>
    <w:rsid w:val="001946F7"/>
    <w:rsid w:val="00194741"/>
    <w:rsid w:val="00197814"/>
    <w:rsid w:val="0019781E"/>
    <w:rsid w:val="001A03FC"/>
    <w:rsid w:val="001A0599"/>
    <w:rsid w:val="001A0648"/>
    <w:rsid w:val="001A070E"/>
    <w:rsid w:val="001A0D38"/>
    <w:rsid w:val="001A0FF2"/>
    <w:rsid w:val="001A1D03"/>
    <w:rsid w:val="001A2815"/>
    <w:rsid w:val="001A28A2"/>
    <w:rsid w:val="001A2A92"/>
    <w:rsid w:val="001A30EA"/>
    <w:rsid w:val="001A3181"/>
    <w:rsid w:val="001A38A3"/>
    <w:rsid w:val="001A3AC6"/>
    <w:rsid w:val="001A3BDD"/>
    <w:rsid w:val="001A3C54"/>
    <w:rsid w:val="001A41E7"/>
    <w:rsid w:val="001A45E3"/>
    <w:rsid w:val="001A4BE4"/>
    <w:rsid w:val="001A5562"/>
    <w:rsid w:val="001A5F9E"/>
    <w:rsid w:val="001A76E4"/>
    <w:rsid w:val="001A7FD7"/>
    <w:rsid w:val="001B02C8"/>
    <w:rsid w:val="001B06EB"/>
    <w:rsid w:val="001B0F0A"/>
    <w:rsid w:val="001B1E7E"/>
    <w:rsid w:val="001B26A4"/>
    <w:rsid w:val="001B2F86"/>
    <w:rsid w:val="001B3242"/>
    <w:rsid w:val="001B3852"/>
    <w:rsid w:val="001B4113"/>
    <w:rsid w:val="001B5821"/>
    <w:rsid w:val="001B6E51"/>
    <w:rsid w:val="001B7B15"/>
    <w:rsid w:val="001B7B86"/>
    <w:rsid w:val="001C0211"/>
    <w:rsid w:val="001C0875"/>
    <w:rsid w:val="001C0F6F"/>
    <w:rsid w:val="001C1061"/>
    <w:rsid w:val="001C120C"/>
    <w:rsid w:val="001C18D5"/>
    <w:rsid w:val="001C1E4D"/>
    <w:rsid w:val="001C2220"/>
    <w:rsid w:val="001C26EA"/>
    <w:rsid w:val="001C27BB"/>
    <w:rsid w:val="001C2C87"/>
    <w:rsid w:val="001C3438"/>
    <w:rsid w:val="001C41AD"/>
    <w:rsid w:val="001C44C0"/>
    <w:rsid w:val="001C472A"/>
    <w:rsid w:val="001C5C01"/>
    <w:rsid w:val="001C609A"/>
    <w:rsid w:val="001C6118"/>
    <w:rsid w:val="001C61FE"/>
    <w:rsid w:val="001C629E"/>
    <w:rsid w:val="001C7A75"/>
    <w:rsid w:val="001D04CC"/>
    <w:rsid w:val="001D0C17"/>
    <w:rsid w:val="001D1089"/>
    <w:rsid w:val="001D1A45"/>
    <w:rsid w:val="001D1EC0"/>
    <w:rsid w:val="001D2952"/>
    <w:rsid w:val="001D3426"/>
    <w:rsid w:val="001D375B"/>
    <w:rsid w:val="001D3F55"/>
    <w:rsid w:val="001D4440"/>
    <w:rsid w:val="001D4529"/>
    <w:rsid w:val="001D4B21"/>
    <w:rsid w:val="001D4C70"/>
    <w:rsid w:val="001D4E41"/>
    <w:rsid w:val="001D4E61"/>
    <w:rsid w:val="001D51B0"/>
    <w:rsid w:val="001D6D84"/>
    <w:rsid w:val="001D70CB"/>
    <w:rsid w:val="001E07DC"/>
    <w:rsid w:val="001E0C47"/>
    <w:rsid w:val="001E1161"/>
    <w:rsid w:val="001E28B8"/>
    <w:rsid w:val="001E38B9"/>
    <w:rsid w:val="001E3C4B"/>
    <w:rsid w:val="001E482A"/>
    <w:rsid w:val="001E4C0C"/>
    <w:rsid w:val="001E55F9"/>
    <w:rsid w:val="001E63F5"/>
    <w:rsid w:val="001E6BD5"/>
    <w:rsid w:val="001E6ED8"/>
    <w:rsid w:val="001E74AB"/>
    <w:rsid w:val="001F1130"/>
    <w:rsid w:val="001F161A"/>
    <w:rsid w:val="001F1E86"/>
    <w:rsid w:val="001F225E"/>
    <w:rsid w:val="001F3566"/>
    <w:rsid w:val="001F3811"/>
    <w:rsid w:val="001F3DCF"/>
    <w:rsid w:val="001F4328"/>
    <w:rsid w:val="001F43EA"/>
    <w:rsid w:val="001F4537"/>
    <w:rsid w:val="001F653F"/>
    <w:rsid w:val="001F7FB2"/>
    <w:rsid w:val="00200964"/>
    <w:rsid w:val="00200A8D"/>
    <w:rsid w:val="0020210F"/>
    <w:rsid w:val="00202463"/>
    <w:rsid w:val="002026F1"/>
    <w:rsid w:val="00204D38"/>
    <w:rsid w:val="002062D1"/>
    <w:rsid w:val="002064B0"/>
    <w:rsid w:val="0020726D"/>
    <w:rsid w:val="002077F2"/>
    <w:rsid w:val="00207858"/>
    <w:rsid w:val="0021099D"/>
    <w:rsid w:val="00211010"/>
    <w:rsid w:val="00211D9C"/>
    <w:rsid w:val="0021204D"/>
    <w:rsid w:val="0021249C"/>
    <w:rsid w:val="00213B2D"/>
    <w:rsid w:val="002156ED"/>
    <w:rsid w:val="00215AF7"/>
    <w:rsid w:val="00215CA1"/>
    <w:rsid w:val="0021639D"/>
    <w:rsid w:val="002163A4"/>
    <w:rsid w:val="002165B6"/>
    <w:rsid w:val="00216611"/>
    <w:rsid w:val="0021692A"/>
    <w:rsid w:val="00216E56"/>
    <w:rsid w:val="0022047B"/>
    <w:rsid w:val="002209B7"/>
    <w:rsid w:val="00221938"/>
    <w:rsid w:val="00222407"/>
    <w:rsid w:val="002227AE"/>
    <w:rsid w:val="0022339F"/>
    <w:rsid w:val="00223BE5"/>
    <w:rsid w:val="00226416"/>
    <w:rsid w:val="00226483"/>
    <w:rsid w:val="002269EE"/>
    <w:rsid w:val="00227021"/>
    <w:rsid w:val="00227426"/>
    <w:rsid w:val="00227538"/>
    <w:rsid w:val="002305E4"/>
    <w:rsid w:val="0023183F"/>
    <w:rsid w:val="00231E90"/>
    <w:rsid w:val="0023279A"/>
    <w:rsid w:val="00232D40"/>
    <w:rsid w:val="0023358A"/>
    <w:rsid w:val="00233815"/>
    <w:rsid w:val="00234603"/>
    <w:rsid w:val="00234D0C"/>
    <w:rsid w:val="00234EE2"/>
    <w:rsid w:val="00235B88"/>
    <w:rsid w:val="00236208"/>
    <w:rsid w:val="002376D2"/>
    <w:rsid w:val="00240600"/>
    <w:rsid w:val="002406A0"/>
    <w:rsid w:val="002413CC"/>
    <w:rsid w:val="002413ED"/>
    <w:rsid w:val="0024147E"/>
    <w:rsid w:val="00242779"/>
    <w:rsid w:val="00242A21"/>
    <w:rsid w:val="002433C1"/>
    <w:rsid w:val="00243EA1"/>
    <w:rsid w:val="002449AB"/>
    <w:rsid w:val="00245655"/>
    <w:rsid w:val="0024577A"/>
    <w:rsid w:val="002464D5"/>
    <w:rsid w:val="002467B1"/>
    <w:rsid w:val="002472FC"/>
    <w:rsid w:val="002502E4"/>
    <w:rsid w:val="00251550"/>
    <w:rsid w:val="002520A6"/>
    <w:rsid w:val="00252C65"/>
    <w:rsid w:val="00253C22"/>
    <w:rsid w:val="00253E36"/>
    <w:rsid w:val="00257638"/>
    <w:rsid w:val="00260411"/>
    <w:rsid w:val="00261CCC"/>
    <w:rsid w:val="002621AB"/>
    <w:rsid w:val="00262560"/>
    <w:rsid w:val="00263355"/>
    <w:rsid w:val="0026358F"/>
    <w:rsid w:val="00265A20"/>
    <w:rsid w:val="002675A9"/>
    <w:rsid w:val="0027033A"/>
    <w:rsid w:val="00270955"/>
    <w:rsid w:val="002710A8"/>
    <w:rsid w:val="0027206E"/>
    <w:rsid w:val="00272154"/>
    <w:rsid w:val="00272698"/>
    <w:rsid w:val="00272A7D"/>
    <w:rsid w:val="00272D0D"/>
    <w:rsid w:val="00273AD0"/>
    <w:rsid w:val="00273EEE"/>
    <w:rsid w:val="00274EBF"/>
    <w:rsid w:val="00274F8C"/>
    <w:rsid w:val="00275E0C"/>
    <w:rsid w:val="00276202"/>
    <w:rsid w:val="00276E21"/>
    <w:rsid w:val="00276E23"/>
    <w:rsid w:val="00276EF0"/>
    <w:rsid w:val="00280F20"/>
    <w:rsid w:val="00280FC7"/>
    <w:rsid w:val="0028132A"/>
    <w:rsid w:val="00283216"/>
    <w:rsid w:val="002846CA"/>
    <w:rsid w:val="002848DE"/>
    <w:rsid w:val="00285024"/>
    <w:rsid w:val="0028511D"/>
    <w:rsid w:val="00285E23"/>
    <w:rsid w:val="00286F20"/>
    <w:rsid w:val="002879C7"/>
    <w:rsid w:val="00291BF7"/>
    <w:rsid w:val="00291DBE"/>
    <w:rsid w:val="002922F4"/>
    <w:rsid w:val="0029248D"/>
    <w:rsid w:val="00292A4B"/>
    <w:rsid w:val="00292DFC"/>
    <w:rsid w:val="0029310E"/>
    <w:rsid w:val="00293574"/>
    <w:rsid w:val="00294235"/>
    <w:rsid w:val="0029479F"/>
    <w:rsid w:val="002947B3"/>
    <w:rsid w:val="002959B3"/>
    <w:rsid w:val="00295E49"/>
    <w:rsid w:val="00296897"/>
    <w:rsid w:val="00296DB5"/>
    <w:rsid w:val="00296E60"/>
    <w:rsid w:val="00296F20"/>
    <w:rsid w:val="002A00DB"/>
    <w:rsid w:val="002A0D2D"/>
    <w:rsid w:val="002A254F"/>
    <w:rsid w:val="002A31C3"/>
    <w:rsid w:val="002A3367"/>
    <w:rsid w:val="002A352B"/>
    <w:rsid w:val="002A3C4C"/>
    <w:rsid w:val="002A3E28"/>
    <w:rsid w:val="002A3F12"/>
    <w:rsid w:val="002A413E"/>
    <w:rsid w:val="002A4E97"/>
    <w:rsid w:val="002A669C"/>
    <w:rsid w:val="002A6719"/>
    <w:rsid w:val="002A6DC0"/>
    <w:rsid w:val="002A6DFD"/>
    <w:rsid w:val="002A6E83"/>
    <w:rsid w:val="002A6FD4"/>
    <w:rsid w:val="002B02FA"/>
    <w:rsid w:val="002B08DA"/>
    <w:rsid w:val="002B0ACE"/>
    <w:rsid w:val="002B1467"/>
    <w:rsid w:val="002B1AF5"/>
    <w:rsid w:val="002B1BC7"/>
    <w:rsid w:val="002B2AD7"/>
    <w:rsid w:val="002B4CE7"/>
    <w:rsid w:val="002B513E"/>
    <w:rsid w:val="002B635C"/>
    <w:rsid w:val="002B65EC"/>
    <w:rsid w:val="002C0518"/>
    <w:rsid w:val="002C077D"/>
    <w:rsid w:val="002C08C1"/>
    <w:rsid w:val="002C1403"/>
    <w:rsid w:val="002C18F8"/>
    <w:rsid w:val="002C1F0A"/>
    <w:rsid w:val="002C21AD"/>
    <w:rsid w:val="002C2C98"/>
    <w:rsid w:val="002C2D68"/>
    <w:rsid w:val="002C399F"/>
    <w:rsid w:val="002C3AE2"/>
    <w:rsid w:val="002C3EF1"/>
    <w:rsid w:val="002C4190"/>
    <w:rsid w:val="002C4BF1"/>
    <w:rsid w:val="002C4F15"/>
    <w:rsid w:val="002C5DFE"/>
    <w:rsid w:val="002C60CB"/>
    <w:rsid w:val="002C6FA2"/>
    <w:rsid w:val="002C7A5A"/>
    <w:rsid w:val="002D0596"/>
    <w:rsid w:val="002D06DA"/>
    <w:rsid w:val="002D0770"/>
    <w:rsid w:val="002D07B4"/>
    <w:rsid w:val="002D15C9"/>
    <w:rsid w:val="002D1B91"/>
    <w:rsid w:val="002D1E60"/>
    <w:rsid w:val="002D203D"/>
    <w:rsid w:val="002D34C4"/>
    <w:rsid w:val="002D3B44"/>
    <w:rsid w:val="002D3D97"/>
    <w:rsid w:val="002D3F25"/>
    <w:rsid w:val="002D5AEE"/>
    <w:rsid w:val="002D6287"/>
    <w:rsid w:val="002E0914"/>
    <w:rsid w:val="002E0F6D"/>
    <w:rsid w:val="002E29EA"/>
    <w:rsid w:val="002E3CAA"/>
    <w:rsid w:val="002E4127"/>
    <w:rsid w:val="002E46DC"/>
    <w:rsid w:val="002E5B11"/>
    <w:rsid w:val="002E69EF"/>
    <w:rsid w:val="002E6C35"/>
    <w:rsid w:val="002E73B4"/>
    <w:rsid w:val="002E770C"/>
    <w:rsid w:val="002E7A6D"/>
    <w:rsid w:val="002E7AB2"/>
    <w:rsid w:val="002E7B0F"/>
    <w:rsid w:val="002F034A"/>
    <w:rsid w:val="002F238B"/>
    <w:rsid w:val="002F27FF"/>
    <w:rsid w:val="002F2BD2"/>
    <w:rsid w:val="002F340A"/>
    <w:rsid w:val="002F3BD6"/>
    <w:rsid w:val="002F3E93"/>
    <w:rsid w:val="002F4117"/>
    <w:rsid w:val="002F495F"/>
    <w:rsid w:val="002F5325"/>
    <w:rsid w:val="002F6B3F"/>
    <w:rsid w:val="002F7166"/>
    <w:rsid w:val="002F7AA3"/>
    <w:rsid w:val="003013FD"/>
    <w:rsid w:val="00301B86"/>
    <w:rsid w:val="00301F8B"/>
    <w:rsid w:val="003024A2"/>
    <w:rsid w:val="003025DE"/>
    <w:rsid w:val="00302CEF"/>
    <w:rsid w:val="00302E73"/>
    <w:rsid w:val="003042C1"/>
    <w:rsid w:val="003056CC"/>
    <w:rsid w:val="00307549"/>
    <w:rsid w:val="003075F3"/>
    <w:rsid w:val="00310D53"/>
    <w:rsid w:val="003113F4"/>
    <w:rsid w:val="00312611"/>
    <w:rsid w:val="00312D9E"/>
    <w:rsid w:val="00313514"/>
    <w:rsid w:val="00313AD7"/>
    <w:rsid w:val="00313B56"/>
    <w:rsid w:val="00313F85"/>
    <w:rsid w:val="003142B3"/>
    <w:rsid w:val="00315B12"/>
    <w:rsid w:val="00317668"/>
    <w:rsid w:val="0032183D"/>
    <w:rsid w:val="00321A23"/>
    <w:rsid w:val="003222B1"/>
    <w:rsid w:val="003227B8"/>
    <w:rsid w:val="00322EC3"/>
    <w:rsid w:val="003230AD"/>
    <w:rsid w:val="00323165"/>
    <w:rsid w:val="00323EF0"/>
    <w:rsid w:val="0032417A"/>
    <w:rsid w:val="003241A8"/>
    <w:rsid w:val="0032457E"/>
    <w:rsid w:val="003252EA"/>
    <w:rsid w:val="00325E5B"/>
    <w:rsid w:val="0032614D"/>
    <w:rsid w:val="00326481"/>
    <w:rsid w:val="003264E2"/>
    <w:rsid w:val="003265DE"/>
    <w:rsid w:val="00326EA4"/>
    <w:rsid w:val="00327311"/>
    <w:rsid w:val="0032773F"/>
    <w:rsid w:val="00332555"/>
    <w:rsid w:val="00332735"/>
    <w:rsid w:val="00333164"/>
    <w:rsid w:val="0033377B"/>
    <w:rsid w:val="003339B1"/>
    <w:rsid w:val="00333AB7"/>
    <w:rsid w:val="0033460B"/>
    <w:rsid w:val="00334FA9"/>
    <w:rsid w:val="0033556B"/>
    <w:rsid w:val="00336949"/>
    <w:rsid w:val="00336CF0"/>
    <w:rsid w:val="003378A2"/>
    <w:rsid w:val="00337EA1"/>
    <w:rsid w:val="0034002C"/>
    <w:rsid w:val="00340277"/>
    <w:rsid w:val="00340738"/>
    <w:rsid w:val="00340996"/>
    <w:rsid w:val="00340AF4"/>
    <w:rsid w:val="00340F74"/>
    <w:rsid w:val="00341E8C"/>
    <w:rsid w:val="0034253C"/>
    <w:rsid w:val="00342587"/>
    <w:rsid w:val="00342945"/>
    <w:rsid w:val="00342982"/>
    <w:rsid w:val="0034409E"/>
    <w:rsid w:val="00344DC6"/>
    <w:rsid w:val="003457BE"/>
    <w:rsid w:val="00345F16"/>
    <w:rsid w:val="00346010"/>
    <w:rsid w:val="0034631A"/>
    <w:rsid w:val="00346B13"/>
    <w:rsid w:val="00350325"/>
    <w:rsid w:val="003509FE"/>
    <w:rsid w:val="00350AED"/>
    <w:rsid w:val="00352E44"/>
    <w:rsid w:val="00353623"/>
    <w:rsid w:val="0035374E"/>
    <w:rsid w:val="00353BEC"/>
    <w:rsid w:val="00354965"/>
    <w:rsid w:val="0035500D"/>
    <w:rsid w:val="003554C8"/>
    <w:rsid w:val="00355997"/>
    <w:rsid w:val="00357F3C"/>
    <w:rsid w:val="003612FA"/>
    <w:rsid w:val="00361D8C"/>
    <w:rsid w:val="00362CF6"/>
    <w:rsid w:val="00363328"/>
    <w:rsid w:val="003638EA"/>
    <w:rsid w:val="003649D9"/>
    <w:rsid w:val="003652E4"/>
    <w:rsid w:val="00365C71"/>
    <w:rsid w:val="003663FA"/>
    <w:rsid w:val="003664DC"/>
    <w:rsid w:val="00367A63"/>
    <w:rsid w:val="003704C6"/>
    <w:rsid w:val="003713B9"/>
    <w:rsid w:val="003714C0"/>
    <w:rsid w:val="00373AE8"/>
    <w:rsid w:val="0037433B"/>
    <w:rsid w:val="00375ADB"/>
    <w:rsid w:val="00375F01"/>
    <w:rsid w:val="003774CE"/>
    <w:rsid w:val="003778B6"/>
    <w:rsid w:val="00380187"/>
    <w:rsid w:val="00380370"/>
    <w:rsid w:val="003807C9"/>
    <w:rsid w:val="003810B8"/>
    <w:rsid w:val="00381653"/>
    <w:rsid w:val="00381D2E"/>
    <w:rsid w:val="00381FD1"/>
    <w:rsid w:val="00382A25"/>
    <w:rsid w:val="00384B90"/>
    <w:rsid w:val="00384BF4"/>
    <w:rsid w:val="0038591C"/>
    <w:rsid w:val="00386280"/>
    <w:rsid w:val="00386DA3"/>
    <w:rsid w:val="00387B40"/>
    <w:rsid w:val="00387D27"/>
    <w:rsid w:val="00390CD0"/>
    <w:rsid w:val="0039191F"/>
    <w:rsid w:val="00391ECB"/>
    <w:rsid w:val="00392344"/>
    <w:rsid w:val="00392F87"/>
    <w:rsid w:val="0039323A"/>
    <w:rsid w:val="0039334E"/>
    <w:rsid w:val="00393874"/>
    <w:rsid w:val="00393A9E"/>
    <w:rsid w:val="00393E2A"/>
    <w:rsid w:val="003941E7"/>
    <w:rsid w:val="003944D1"/>
    <w:rsid w:val="00394ADD"/>
    <w:rsid w:val="00395220"/>
    <w:rsid w:val="003956D8"/>
    <w:rsid w:val="00395A9E"/>
    <w:rsid w:val="0039624D"/>
    <w:rsid w:val="00396B07"/>
    <w:rsid w:val="00396B54"/>
    <w:rsid w:val="00397535"/>
    <w:rsid w:val="00397A46"/>
    <w:rsid w:val="003A059B"/>
    <w:rsid w:val="003A1006"/>
    <w:rsid w:val="003A10DB"/>
    <w:rsid w:val="003A1407"/>
    <w:rsid w:val="003A1664"/>
    <w:rsid w:val="003A2982"/>
    <w:rsid w:val="003A2BF9"/>
    <w:rsid w:val="003A5724"/>
    <w:rsid w:val="003A5C8D"/>
    <w:rsid w:val="003A7B13"/>
    <w:rsid w:val="003B14C9"/>
    <w:rsid w:val="003B184C"/>
    <w:rsid w:val="003B1F9E"/>
    <w:rsid w:val="003B217C"/>
    <w:rsid w:val="003B25F3"/>
    <w:rsid w:val="003B2E00"/>
    <w:rsid w:val="003B3017"/>
    <w:rsid w:val="003B30D0"/>
    <w:rsid w:val="003B4421"/>
    <w:rsid w:val="003B4BF4"/>
    <w:rsid w:val="003B5F63"/>
    <w:rsid w:val="003B66CA"/>
    <w:rsid w:val="003C08F4"/>
    <w:rsid w:val="003C0CD3"/>
    <w:rsid w:val="003C1340"/>
    <w:rsid w:val="003C150A"/>
    <w:rsid w:val="003C1B25"/>
    <w:rsid w:val="003C2D1B"/>
    <w:rsid w:val="003C2DB9"/>
    <w:rsid w:val="003C377D"/>
    <w:rsid w:val="003C42C4"/>
    <w:rsid w:val="003C5556"/>
    <w:rsid w:val="003C67C7"/>
    <w:rsid w:val="003C6D24"/>
    <w:rsid w:val="003D25D5"/>
    <w:rsid w:val="003D2AE8"/>
    <w:rsid w:val="003D2D2F"/>
    <w:rsid w:val="003D2E8A"/>
    <w:rsid w:val="003D3A92"/>
    <w:rsid w:val="003D3FA2"/>
    <w:rsid w:val="003D5129"/>
    <w:rsid w:val="003D5509"/>
    <w:rsid w:val="003D55BB"/>
    <w:rsid w:val="003D5BE4"/>
    <w:rsid w:val="003D652F"/>
    <w:rsid w:val="003D6573"/>
    <w:rsid w:val="003D6727"/>
    <w:rsid w:val="003D6D34"/>
    <w:rsid w:val="003E0EE8"/>
    <w:rsid w:val="003E11C1"/>
    <w:rsid w:val="003E160D"/>
    <w:rsid w:val="003E1ADC"/>
    <w:rsid w:val="003E1B17"/>
    <w:rsid w:val="003E1EA6"/>
    <w:rsid w:val="003E2602"/>
    <w:rsid w:val="003E2A7B"/>
    <w:rsid w:val="003E388D"/>
    <w:rsid w:val="003E3BC4"/>
    <w:rsid w:val="003E3D36"/>
    <w:rsid w:val="003E4363"/>
    <w:rsid w:val="003E4538"/>
    <w:rsid w:val="003E4C97"/>
    <w:rsid w:val="003E5B2A"/>
    <w:rsid w:val="003E5EE5"/>
    <w:rsid w:val="003E71D7"/>
    <w:rsid w:val="003F0482"/>
    <w:rsid w:val="003F0686"/>
    <w:rsid w:val="003F0729"/>
    <w:rsid w:val="003F1249"/>
    <w:rsid w:val="003F132A"/>
    <w:rsid w:val="003F1C8F"/>
    <w:rsid w:val="003F2D40"/>
    <w:rsid w:val="003F3D1C"/>
    <w:rsid w:val="003F482E"/>
    <w:rsid w:val="003F4ABB"/>
    <w:rsid w:val="003F5234"/>
    <w:rsid w:val="003F5424"/>
    <w:rsid w:val="003F631C"/>
    <w:rsid w:val="003F6E71"/>
    <w:rsid w:val="003F711F"/>
    <w:rsid w:val="003F7C0E"/>
    <w:rsid w:val="003F7E37"/>
    <w:rsid w:val="004009AE"/>
    <w:rsid w:val="00400EE2"/>
    <w:rsid w:val="00402329"/>
    <w:rsid w:val="004024AD"/>
    <w:rsid w:val="00402598"/>
    <w:rsid w:val="00402963"/>
    <w:rsid w:val="00403644"/>
    <w:rsid w:val="004039DA"/>
    <w:rsid w:val="00403BE5"/>
    <w:rsid w:val="0040433D"/>
    <w:rsid w:val="00404343"/>
    <w:rsid w:val="00404876"/>
    <w:rsid w:val="00405147"/>
    <w:rsid w:val="00405C86"/>
    <w:rsid w:val="00407484"/>
    <w:rsid w:val="004077E1"/>
    <w:rsid w:val="004102D5"/>
    <w:rsid w:val="00410449"/>
    <w:rsid w:val="00413295"/>
    <w:rsid w:val="00413430"/>
    <w:rsid w:val="004137DC"/>
    <w:rsid w:val="0041544A"/>
    <w:rsid w:val="0041565E"/>
    <w:rsid w:val="004158B5"/>
    <w:rsid w:val="00415E95"/>
    <w:rsid w:val="00416649"/>
    <w:rsid w:val="00416D54"/>
    <w:rsid w:val="00416EEC"/>
    <w:rsid w:val="00417A10"/>
    <w:rsid w:val="00417A4B"/>
    <w:rsid w:val="00417C56"/>
    <w:rsid w:val="004208BF"/>
    <w:rsid w:val="0042096A"/>
    <w:rsid w:val="00420D40"/>
    <w:rsid w:val="00420FC5"/>
    <w:rsid w:val="004226FB"/>
    <w:rsid w:val="00422E4C"/>
    <w:rsid w:val="0042331E"/>
    <w:rsid w:val="00423914"/>
    <w:rsid w:val="00423C76"/>
    <w:rsid w:val="00423D4E"/>
    <w:rsid w:val="00423EEB"/>
    <w:rsid w:val="0042454E"/>
    <w:rsid w:val="00424F7F"/>
    <w:rsid w:val="0042561D"/>
    <w:rsid w:val="00425AE5"/>
    <w:rsid w:val="00425B95"/>
    <w:rsid w:val="00426DC2"/>
    <w:rsid w:val="00426EC8"/>
    <w:rsid w:val="004306EE"/>
    <w:rsid w:val="0043087F"/>
    <w:rsid w:val="004309D5"/>
    <w:rsid w:val="0043269F"/>
    <w:rsid w:val="00432F39"/>
    <w:rsid w:val="00433E7E"/>
    <w:rsid w:val="004343F8"/>
    <w:rsid w:val="00434D16"/>
    <w:rsid w:val="004353F0"/>
    <w:rsid w:val="00435EA7"/>
    <w:rsid w:val="0044065A"/>
    <w:rsid w:val="004420D5"/>
    <w:rsid w:val="004434BF"/>
    <w:rsid w:val="004445DC"/>
    <w:rsid w:val="00445B4D"/>
    <w:rsid w:val="00445C27"/>
    <w:rsid w:val="00446468"/>
    <w:rsid w:val="00447896"/>
    <w:rsid w:val="00450768"/>
    <w:rsid w:val="0045098E"/>
    <w:rsid w:val="00450A39"/>
    <w:rsid w:val="00452659"/>
    <w:rsid w:val="004527D5"/>
    <w:rsid w:val="00452958"/>
    <w:rsid w:val="004530F9"/>
    <w:rsid w:val="00453745"/>
    <w:rsid w:val="004539B2"/>
    <w:rsid w:val="00454451"/>
    <w:rsid w:val="00454772"/>
    <w:rsid w:val="00454865"/>
    <w:rsid w:val="00455219"/>
    <w:rsid w:val="00455640"/>
    <w:rsid w:val="004567C6"/>
    <w:rsid w:val="00457E5D"/>
    <w:rsid w:val="0046036A"/>
    <w:rsid w:val="0046191E"/>
    <w:rsid w:val="00461A22"/>
    <w:rsid w:val="00462B66"/>
    <w:rsid w:val="004635AD"/>
    <w:rsid w:val="00463CFC"/>
    <w:rsid w:val="004650D5"/>
    <w:rsid w:val="004654B4"/>
    <w:rsid w:val="0046660B"/>
    <w:rsid w:val="00466BF7"/>
    <w:rsid w:val="00470402"/>
    <w:rsid w:val="0047064E"/>
    <w:rsid w:val="00470E09"/>
    <w:rsid w:val="00471C43"/>
    <w:rsid w:val="00474275"/>
    <w:rsid w:val="00474A61"/>
    <w:rsid w:val="00474A97"/>
    <w:rsid w:val="004754FD"/>
    <w:rsid w:val="00475594"/>
    <w:rsid w:val="00475B1E"/>
    <w:rsid w:val="00476060"/>
    <w:rsid w:val="0047658C"/>
    <w:rsid w:val="00476DBF"/>
    <w:rsid w:val="004816EE"/>
    <w:rsid w:val="00481BD8"/>
    <w:rsid w:val="004821FE"/>
    <w:rsid w:val="00482FBB"/>
    <w:rsid w:val="00483267"/>
    <w:rsid w:val="0048349F"/>
    <w:rsid w:val="004846C8"/>
    <w:rsid w:val="00485093"/>
    <w:rsid w:val="004859EF"/>
    <w:rsid w:val="00486171"/>
    <w:rsid w:val="00486E38"/>
    <w:rsid w:val="00490FD8"/>
    <w:rsid w:val="004913C9"/>
    <w:rsid w:val="004914F9"/>
    <w:rsid w:val="004918C4"/>
    <w:rsid w:val="004919B8"/>
    <w:rsid w:val="00491DC2"/>
    <w:rsid w:val="0049216C"/>
    <w:rsid w:val="004924D0"/>
    <w:rsid w:val="00492AAA"/>
    <w:rsid w:val="00492C4E"/>
    <w:rsid w:val="004932F2"/>
    <w:rsid w:val="004940E2"/>
    <w:rsid w:val="0049434B"/>
    <w:rsid w:val="00494802"/>
    <w:rsid w:val="004949F7"/>
    <w:rsid w:val="00495608"/>
    <w:rsid w:val="00496620"/>
    <w:rsid w:val="00496DA0"/>
    <w:rsid w:val="00496DF8"/>
    <w:rsid w:val="004970B2"/>
    <w:rsid w:val="0049742D"/>
    <w:rsid w:val="004977AB"/>
    <w:rsid w:val="004A1569"/>
    <w:rsid w:val="004A1817"/>
    <w:rsid w:val="004A1E54"/>
    <w:rsid w:val="004A26B3"/>
    <w:rsid w:val="004A2A7B"/>
    <w:rsid w:val="004A35A1"/>
    <w:rsid w:val="004A3782"/>
    <w:rsid w:val="004A5710"/>
    <w:rsid w:val="004A6AB4"/>
    <w:rsid w:val="004A6FB5"/>
    <w:rsid w:val="004A7069"/>
    <w:rsid w:val="004A7F85"/>
    <w:rsid w:val="004B104B"/>
    <w:rsid w:val="004B1096"/>
    <w:rsid w:val="004B159E"/>
    <w:rsid w:val="004B1D7E"/>
    <w:rsid w:val="004B2209"/>
    <w:rsid w:val="004B228F"/>
    <w:rsid w:val="004B258E"/>
    <w:rsid w:val="004B267E"/>
    <w:rsid w:val="004B2DC4"/>
    <w:rsid w:val="004B343F"/>
    <w:rsid w:val="004B3EC9"/>
    <w:rsid w:val="004B40A0"/>
    <w:rsid w:val="004B4320"/>
    <w:rsid w:val="004B4608"/>
    <w:rsid w:val="004B5D4F"/>
    <w:rsid w:val="004B6D35"/>
    <w:rsid w:val="004B735A"/>
    <w:rsid w:val="004B7BD5"/>
    <w:rsid w:val="004C17B8"/>
    <w:rsid w:val="004C17EC"/>
    <w:rsid w:val="004C2AA3"/>
    <w:rsid w:val="004C2AF0"/>
    <w:rsid w:val="004C3FC6"/>
    <w:rsid w:val="004C4894"/>
    <w:rsid w:val="004C550C"/>
    <w:rsid w:val="004C5560"/>
    <w:rsid w:val="004C58C2"/>
    <w:rsid w:val="004C5BFF"/>
    <w:rsid w:val="004C5EAD"/>
    <w:rsid w:val="004C6454"/>
    <w:rsid w:val="004C6F5A"/>
    <w:rsid w:val="004C7D85"/>
    <w:rsid w:val="004D0018"/>
    <w:rsid w:val="004D03C4"/>
    <w:rsid w:val="004D0BD4"/>
    <w:rsid w:val="004D0CC7"/>
    <w:rsid w:val="004D0D48"/>
    <w:rsid w:val="004D0DF6"/>
    <w:rsid w:val="004D1057"/>
    <w:rsid w:val="004D168D"/>
    <w:rsid w:val="004D258D"/>
    <w:rsid w:val="004D285B"/>
    <w:rsid w:val="004D3359"/>
    <w:rsid w:val="004D48D8"/>
    <w:rsid w:val="004D5BF7"/>
    <w:rsid w:val="004D681D"/>
    <w:rsid w:val="004D71A3"/>
    <w:rsid w:val="004D7D56"/>
    <w:rsid w:val="004E058C"/>
    <w:rsid w:val="004E08A8"/>
    <w:rsid w:val="004E0D2C"/>
    <w:rsid w:val="004E1431"/>
    <w:rsid w:val="004E16CE"/>
    <w:rsid w:val="004E249C"/>
    <w:rsid w:val="004E2BA1"/>
    <w:rsid w:val="004E4254"/>
    <w:rsid w:val="004E6860"/>
    <w:rsid w:val="004E78DD"/>
    <w:rsid w:val="004F125C"/>
    <w:rsid w:val="004F1BEC"/>
    <w:rsid w:val="004F1E7C"/>
    <w:rsid w:val="004F2E33"/>
    <w:rsid w:val="004F396F"/>
    <w:rsid w:val="004F39EB"/>
    <w:rsid w:val="004F3B0E"/>
    <w:rsid w:val="004F3BB9"/>
    <w:rsid w:val="004F3DF2"/>
    <w:rsid w:val="004F3E26"/>
    <w:rsid w:val="004F4481"/>
    <w:rsid w:val="004F44BB"/>
    <w:rsid w:val="004F4683"/>
    <w:rsid w:val="004F5ABB"/>
    <w:rsid w:val="004F6756"/>
    <w:rsid w:val="004F75E2"/>
    <w:rsid w:val="004F7D67"/>
    <w:rsid w:val="0050057F"/>
    <w:rsid w:val="005010F9"/>
    <w:rsid w:val="0050156D"/>
    <w:rsid w:val="00501635"/>
    <w:rsid w:val="005017C0"/>
    <w:rsid w:val="00501D00"/>
    <w:rsid w:val="00503948"/>
    <w:rsid w:val="00503F8C"/>
    <w:rsid w:val="00504410"/>
    <w:rsid w:val="00504513"/>
    <w:rsid w:val="00505EB0"/>
    <w:rsid w:val="00507914"/>
    <w:rsid w:val="00507CC8"/>
    <w:rsid w:val="00511DA3"/>
    <w:rsid w:val="00512A25"/>
    <w:rsid w:val="005141F6"/>
    <w:rsid w:val="00514976"/>
    <w:rsid w:val="00514D31"/>
    <w:rsid w:val="00514D3A"/>
    <w:rsid w:val="00515244"/>
    <w:rsid w:val="00515709"/>
    <w:rsid w:val="005164EE"/>
    <w:rsid w:val="00516F19"/>
    <w:rsid w:val="00516F40"/>
    <w:rsid w:val="005173BA"/>
    <w:rsid w:val="00517FB0"/>
    <w:rsid w:val="0052021B"/>
    <w:rsid w:val="005202AF"/>
    <w:rsid w:val="0052041E"/>
    <w:rsid w:val="0052052E"/>
    <w:rsid w:val="00520C62"/>
    <w:rsid w:val="00520D44"/>
    <w:rsid w:val="005233C4"/>
    <w:rsid w:val="0052354F"/>
    <w:rsid w:val="00524471"/>
    <w:rsid w:val="00524AE5"/>
    <w:rsid w:val="00525A9D"/>
    <w:rsid w:val="00526074"/>
    <w:rsid w:val="00526AC5"/>
    <w:rsid w:val="0052771C"/>
    <w:rsid w:val="00527E36"/>
    <w:rsid w:val="005303BC"/>
    <w:rsid w:val="005307B7"/>
    <w:rsid w:val="00531E5A"/>
    <w:rsid w:val="0053230A"/>
    <w:rsid w:val="0053244E"/>
    <w:rsid w:val="00532760"/>
    <w:rsid w:val="005338F5"/>
    <w:rsid w:val="005345E0"/>
    <w:rsid w:val="00534C0F"/>
    <w:rsid w:val="00535CA6"/>
    <w:rsid w:val="0053634B"/>
    <w:rsid w:val="00536494"/>
    <w:rsid w:val="0053664D"/>
    <w:rsid w:val="00536C27"/>
    <w:rsid w:val="00536C43"/>
    <w:rsid w:val="00536F63"/>
    <w:rsid w:val="00537622"/>
    <w:rsid w:val="00537765"/>
    <w:rsid w:val="00537AB0"/>
    <w:rsid w:val="0054000C"/>
    <w:rsid w:val="00540DE3"/>
    <w:rsid w:val="005414C7"/>
    <w:rsid w:val="00541AFF"/>
    <w:rsid w:val="00542509"/>
    <w:rsid w:val="00542D90"/>
    <w:rsid w:val="00543BD9"/>
    <w:rsid w:val="005445CF"/>
    <w:rsid w:val="00544BB9"/>
    <w:rsid w:val="00545151"/>
    <w:rsid w:val="00546888"/>
    <w:rsid w:val="00547119"/>
    <w:rsid w:val="00547D56"/>
    <w:rsid w:val="0055068E"/>
    <w:rsid w:val="0055124E"/>
    <w:rsid w:val="005523BE"/>
    <w:rsid w:val="00553043"/>
    <w:rsid w:val="005532AA"/>
    <w:rsid w:val="00553BBA"/>
    <w:rsid w:val="0055443D"/>
    <w:rsid w:val="005544EA"/>
    <w:rsid w:val="00555C0C"/>
    <w:rsid w:val="00555F65"/>
    <w:rsid w:val="00556B4B"/>
    <w:rsid w:val="00556C8A"/>
    <w:rsid w:val="00557913"/>
    <w:rsid w:val="00560051"/>
    <w:rsid w:val="005601F2"/>
    <w:rsid w:val="005604D1"/>
    <w:rsid w:val="00560BA7"/>
    <w:rsid w:val="00561349"/>
    <w:rsid w:val="00561A44"/>
    <w:rsid w:val="00563201"/>
    <w:rsid w:val="00563B89"/>
    <w:rsid w:val="00564DA7"/>
    <w:rsid w:val="00565574"/>
    <w:rsid w:val="00565D95"/>
    <w:rsid w:val="00565F2F"/>
    <w:rsid w:val="00566189"/>
    <w:rsid w:val="00566503"/>
    <w:rsid w:val="00566A2C"/>
    <w:rsid w:val="00567520"/>
    <w:rsid w:val="00570887"/>
    <w:rsid w:val="00571853"/>
    <w:rsid w:val="0057193C"/>
    <w:rsid w:val="00572AF3"/>
    <w:rsid w:val="00573D1A"/>
    <w:rsid w:val="00574090"/>
    <w:rsid w:val="00574A02"/>
    <w:rsid w:val="00574FEA"/>
    <w:rsid w:val="0057512A"/>
    <w:rsid w:val="0057563A"/>
    <w:rsid w:val="00575717"/>
    <w:rsid w:val="00575A0F"/>
    <w:rsid w:val="00576070"/>
    <w:rsid w:val="0058061A"/>
    <w:rsid w:val="0058069B"/>
    <w:rsid w:val="00580C01"/>
    <w:rsid w:val="00580F13"/>
    <w:rsid w:val="005815DA"/>
    <w:rsid w:val="00581EEC"/>
    <w:rsid w:val="00583922"/>
    <w:rsid w:val="005844DD"/>
    <w:rsid w:val="00584B18"/>
    <w:rsid w:val="00584FFF"/>
    <w:rsid w:val="00586B67"/>
    <w:rsid w:val="00590703"/>
    <w:rsid w:val="0059081B"/>
    <w:rsid w:val="00591366"/>
    <w:rsid w:val="00592EBE"/>
    <w:rsid w:val="00593C64"/>
    <w:rsid w:val="00593EB0"/>
    <w:rsid w:val="00593FC9"/>
    <w:rsid w:val="00594320"/>
    <w:rsid w:val="00594CB6"/>
    <w:rsid w:val="00595445"/>
    <w:rsid w:val="0059555B"/>
    <w:rsid w:val="0059621E"/>
    <w:rsid w:val="00596974"/>
    <w:rsid w:val="00596C1D"/>
    <w:rsid w:val="00597B8A"/>
    <w:rsid w:val="005A084F"/>
    <w:rsid w:val="005A08C7"/>
    <w:rsid w:val="005A0AE9"/>
    <w:rsid w:val="005A22DA"/>
    <w:rsid w:val="005A2791"/>
    <w:rsid w:val="005A28EB"/>
    <w:rsid w:val="005A2E2A"/>
    <w:rsid w:val="005A31BB"/>
    <w:rsid w:val="005A31DA"/>
    <w:rsid w:val="005A329B"/>
    <w:rsid w:val="005A3A65"/>
    <w:rsid w:val="005A3CEF"/>
    <w:rsid w:val="005A4458"/>
    <w:rsid w:val="005A559B"/>
    <w:rsid w:val="005A5785"/>
    <w:rsid w:val="005A5DFC"/>
    <w:rsid w:val="005A6380"/>
    <w:rsid w:val="005A6857"/>
    <w:rsid w:val="005A72B2"/>
    <w:rsid w:val="005B0BCE"/>
    <w:rsid w:val="005B1DE5"/>
    <w:rsid w:val="005B3145"/>
    <w:rsid w:val="005B3D86"/>
    <w:rsid w:val="005B4682"/>
    <w:rsid w:val="005B4B09"/>
    <w:rsid w:val="005B63FC"/>
    <w:rsid w:val="005B6EC2"/>
    <w:rsid w:val="005B7AB5"/>
    <w:rsid w:val="005C11C2"/>
    <w:rsid w:val="005C17A1"/>
    <w:rsid w:val="005C1CC0"/>
    <w:rsid w:val="005C2D70"/>
    <w:rsid w:val="005C33A0"/>
    <w:rsid w:val="005C3442"/>
    <w:rsid w:val="005C3598"/>
    <w:rsid w:val="005C3BA4"/>
    <w:rsid w:val="005C40FA"/>
    <w:rsid w:val="005C428F"/>
    <w:rsid w:val="005C4EFB"/>
    <w:rsid w:val="005C6ADD"/>
    <w:rsid w:val="005C6EEE"/>
    <w:rsid w:val="005C7BAC"/>
    <w:rsid w:val="005D0B54"/>
    <w:rsid w:val="005D2F53"/>
    <w:rsid w:val="005D3127"/>
    <w:rsid w:val="005D3E0E"/>
    <w:rsid w:val="005D638C"/>
    <w:rsid w:val="005D6B71"/>
    <w:rsid w:val="005D7240"/>
    <w:rsid w:val="005D72C9"/>
    <w:rsid w:val="005E10C3"/>
    <w:rsid w:val="005E120D"/>
    <w:rsid w:val="005E1578"/>
    <w:rsid w:val="005E286A"/>
    <w:rsid w:val="005E4525"/>
    <w:rsid w:val="005E5143"/>
    <w:rsid w:val="005E54A3"/>
    <w:rsid w:val="005E5508"/>
    <w:rsid w:val="005E5520"/>
    <w:rsid w:val="005E71F4"/>
    <w:rsid w:val="005E7AAB"/>
    <w:rsid w:val="005F1365"/>
    <w:rsid w:val="005F1E81"/>
    <w:rsid w:val="005F245F"/>
    <w:rsid w:val="005F28B9"/>
    <w:rsid w:val="005F29D3"/>
    <w:rsid w:val="005F2AE4"/>
    <w:rsid w:val="005F2D1A"/>
    <w:rsid w:val="005F3010"/>
    <w:rsid w:val="005F3B62"/>
    <w:rsid w:val="005F4AEF"/>
    <w:rsid w:val="005F4F83"/>
    <w:rsid w:val="005F5DDE"/>
    <w:rsid w:val="005F7090"/>
    <w:rsid w:val="005F7630"/>
    <w:rsid w:val="006019BD"/>
    <w:rsid w:val="00602C40"/>
    <w:rsid w:val="00602F7D"/>
    <w:rsid w:val="006034B6"/>
    <w:rsid w:val="00603CE3"/>
    <w:rsid w:val="0060442F"/>
    <w:rsid w:val="00604D31"/>
    <w:rsid w:val="0060515D"/>
    <w:rsid w:val="006059C9"/>
    <w:rsid w:val="00610D15"/>
    <w:rsid w:val="006117A1"/>
    <w:rsid w:val="00611CE2"/>
    <w:rsid w:val="00612E8B"/>
    <w:rsid w:val="0061318D"/>
    <w:rsid w:val="00613840"/>
    <w:rsid w:val="0061541B"/>
    <w:rsid w:val="00616082"/>
    <w:rsid w:val="00616367"/>
    <w:rsid w:val="00617153"/>
    <w:rsid w:val="006172EA"/>
    <w:rsid w:val="00617FD5"/>
    <w:rsid w:val="00620F8A"/>
    <w:rsid w:val="00621F96"/>
    <w:rsid w:val="00622414"/>
    <w:rsid w:val="006226AC"/>
    <w:rsid w:val="00622A9F"/>
    <w:rsid w:val="006239FF"/>
    <w:rsid w:val="00624311"/>
    <w:rsid w:val="0062466C"/>
    <w:rsid w:val="006247DA"/>
    <w:rsid w:val="006248C8"/>
    <w:rsid w:val="00625840"/>
    <w:rsid w:val="006305C5"/>
    <w:rsid w:val="00631119"/>
    <w:rsid w:val="00631BF9"/>
    <w:rsid w:val="00632A02"/>
    <w:rsid w:val="00632E07"/>
    <w:rsid w:val="00633B3C"/>
    <w:rsid w:val="00634857"/>
    <w:rsid w:val="00634F63"/>
    <w:rsid w:val="00635072"/>
    <w:rsid w:val="00635143"/>
    <w:rsid w:val="00635387"/>
    <w:rsid w:val="006365FE"/>
    <w:rsid w:val="00636E91"/>
    <w:rsid w:val="0064052A"/>
    <w:rsid w:val="00640BDE"/>
    <w:rsid w:val="0064120F"/>
    <w:rsid w:val="00641524"/>
    <w:rsid w:val="006418CD"/>
    <w:rsid w:val="0064264B"/>
    <w:rsid w:val="0064336E"/>
    <w:rsid w:val="006453CE"/>
    <w:rsid w:val="006459AA"/>
    <w:rsid w:val="00646156"/>
    <w:rsid w:val="00646580"/>
    <w:rsid w:val="00646B89"/>
    <w:rsid w:val="00647ADA"/>
    <w:rsid w:val="00647FD5"/>
    <w:rsid w:val="00650272"/>
    <w:rsid w:val="00650F54"/>
    <w:rsid w:val="00651713"/>
    <w:rsid w:val="00651854"/>
    <w:rsid w:val="00651C27"/>
    <w:rsid w:val="0065258B"/>
    <w:rsid w:val="006526E3"/>
    <w:rsid w:val="00653666"/>
    <w:rsid w:val="00653715"/>
    <w:rsid w:val="0065375C"/>
    <w:rsid w:val="0065389E"/>
    <w:rsid w:val="00653F0A"/>
    <w:rsid w:val="00653F54"/>
    <w:rsid w:val="00656CE8"/>
    <w:rsid w:val="00656D16"/>
    <w:rsid w:val="0065708D"/>
    <w:rsid w:val="0065748B"/>
    <w:rsid w:val="00661215"/>
    <w:rsid w:val="00661C8D"/>
    <w:rsid w:val="00661DB8"/>
    <w:rsid w:val="00661E82"/>
    <w:rsid w:val="00663E50"/>
    <w:rsid w:val="00663F73"/>
    <w:rsid w:val="00664BE0"/>
    <w:rsid w:val="0066569F"/>
    <w:rsid w:val="00665A9E"/>
    <w:rsid w:val="006670D3"/>
    <w:rsid w:val="00670256"/>
    <w:rsid w:val="00671167"/>
    <w:rsid w:val="006711FF"/>
    <w:rsid w:val="00671210"/>
    <w:rsid w:val="00671570"/>
    <w:rsid w:val="00672AC7"/>
    <w:rsid w:val="00672D76"/>
    <w:rsid w:val="006743E3"/>
    <w:rsid w:val="0067469A"/>
    <w:rsid w:val="00675802"/>
    <w:rsid w:val="0067593F"/>
    <w:rsid w:val="00675985"/>
    <w:rsid w:val="00675E98"/>
    <w:rsid w:val="0067635E"/>
    <w:rsid w:val="00676C3B"/>
    <w:rsid w:val="006772EA"/>
    <w:rsid w:val="006776A9"/>
    <w:rsid w:val="00677720"/>
    <w:rsid w:val="0068093C"/>
    <w:rsid w:val="00681199"/>
    <w:rsid w:val="0068126C"/>
    <w:rsid w:val="00681F16"/>
    <w:rsid w:val="006828C9"/>
    <w:rsid w:val="006832E9"/>
    <w:rsid w:val="0068376E"/>
    <w:rsid w:val="006844E9"/>
    <w:rsid w:val="00684813"/>
    <w:rsid w:val="00685083"/>
    <w:rsid w:val="00685AB7"/>
    <w:rsid w:val="00686AA3"/>
    <w:rsid w:val="00687049"/>
    <w:rsid w:val="006877F6"/>
    <w:rsid w:val="00687ACB"/>
    <w:rsid w:val="006904A0"/>
    <w:rsid w:val="0069176D"/>
    <w:rsid w:val="00691A0D"/>
    <w:rsid w:val="006924B2"/>
    <w:rsid w:val="00694A97"/>
    <w:rsid w:val="00694B66"/>
    <w:rsid w:val="0069557E"/>
    <w:rsid w:val="00696673"/>
    <w:rsid w:val="00696EC9"/>
    <w:rsid w:val="0069781E"/>
    <w:rsid w:val="006A14D6"/>
    <w:rsid w:val="006A1DAF"/>
    <w:rsid w:val="006A1F44"/>
    <w:rsid w:val="006A35CE"/>
    <w:rsid w:val="006A3E2E"/>
    <w:rsid w:val="006A3F46"/>
    <w:rsid w:val="006A6089"/>
    <w:rsid w:val="006A613E"/>
    <w:rsid w:val="006B012A"/>
    <w:rsid w:val="006B0253"/>
    <w:rsid w:val="006B0719"/>
    <w:rsid w:val="006B0F81"/>
    <w:rsid w:val="006B1D05"/>
    <w:rsid w:val="006B20A6"/>
    <w:rsid w:val="006B2633"/>
    <w:rsid w:val="006B412A"/>
    <w:rsid w:val="006B495B"/>
    <w:rsid w:val="006B4B12"/>
    <w:rsid w:val="006B5CA9"/>
    <w:rsid w:val="006B5E8A"/>
    <w:rsid w:val="006B71EF"/>
    <w:rsid w:val="006B7413"/>
    <w:rsid w:val="006B7E6B"/>
    <w:rsid w:val="006C13D2"/>
    <w:rsid w:val="006C14A7"/>
    <w:rsid w:val="006C1561"/>
    <w:rsid w:val="006C1917"/>
    <w:rsid w:val="006C1A0A"/>
    <w:rsid w:val="006C262E"/>
    <w:rsid w:val="006C26EB"/>
    <w:rsid w:val="006C3D1A"/>
    <w:rsid w:val="006C4476"/>
    <w:rsid w:val="006C5419"/>
    <w:rsid w:val="006C6395"/>
    <w:rsid w:val="006C6F36"/>
    <w:rsid w:val="006C773B"/>
    <w:rsid w:val="006D0E2C"/>
    <w:rsid w:val="006D1CE8"/>
    <w:rsid w:val="006D1D5B"/>
    <w:rsid w:val="006D2B7B"/>
    <w:rsid w:val="006D417C"/>
    <w:rsid w:val="006D43B0"/>
    <w:rsid w:val="006D4477"/>
    <w:rsid w:val="006D44D4"/>
    <w:rsid w:val="006D45EA"/>
    <w:rsid w:val="006D52FC"/>
    <w:rsid w:val="006D530B"/>
    <w:rsid w:val="006D68A7"/>
    <w:rsid w:val="006D7BCD"/>
    <w:rsid w:val="006E0899"/>
    <w:rsid w:val="006E185F"/>
    <w:rsid w:val="006E1B15"/>
    <w:rsid w:val="006E1CB4"/>
    <w:rsid w:val="006E2AD1"/>
    <w:rsid w:val="006E4639"/>
    <w:rsid w:val="006E478E"/>
    <w:rsid w:val="006E5099"/>
    <w:rsid w:val="006E5C07"/>
    <w:rsid w:val="006E6351"/>
    <w:rsid w:val="006E7348"/>
    <w:rsid w:val="006E7D53"/>
    <w:rsid w:val="006F04AD"/>
    <w:rsid w:val="006F0D30"/>
    <w:rsid w:val="006F220F"/>
    <w:rsid w:val="006F2A32"/>
    <w:rsid w:val="006F2CBC"/>
    <w:rsid w:val="006F31B9"/>
    <w:rsid w:val="006F324F"/>
    <w:rsid w:val="006F37C9"/>
    <w:rsid w:val="006F4126"/>
    <w:rsid w:val="006F4382"/>
    <w:rsid w:val="006F497E"/>
    <w:rsid w:val="006F4DC6"/>
    <w:rsid w:val="006F5307"/>
    <w:rsid w:val="006F6690"/>
    <w:rsid w:val="006F6846"/>
    <w:rsid w:val="006F7913"/>
    <w:rsid w:val="006F7EE7"/>
    <w:rsid w:val="0070066D"/>
    <w:rsid w:val="00700B4A"/>
    <w:rsid w:val="00700E7E"/>
    <w:rsid w:val="00701649"/>
    <w:rsid w:val="007023A2"/>
    <w:rsid w:val="00702881"/>
    <w:rsid w:val="00702948"/>
    <w:rsid w:val="007034A4"/>
    <w:rsid w:val="007034CC"/>
    <w:rsid w:val="00705246"/>
    <w:rsid w:val="00705D54"/>
    <w:rsid w:val="00706081"/>
    <w:rsid w:val="00706AE3"/>
    <w:rsid w:val="00707448"/>
    <w:rsid w:val="00712AE6"/>
    <w:rsid w:val="00712BC4"/>
    <w:rsid w:val="00712CB5"/>
    <w:rsid w:val="00712E7F"/>
    <w:rsid w:val="00713213"/>
    <w:rsid w:val="007132AE"/>
    <w:rsid w:val="0071433D"/>
    <w:rsid w:val="00714723"/>
    <w:rsid w:val="00715A68"/>
    <w:rsid w:val="00715B7B"/>
    <w:rsid w:val="00715C12"/>
    <w:rsid w:val="00716697"/>
    <w:rsid w:val="00717C39"/>
    <w:rsid w:val="00720ACB"/>
    <w:rsid w:val="00721020"/>
    <w:rsid w:val="00721200"/>
    <w:rsid w:val="00722319"/>
    <w:rsid w:val="00722D2E"/>
    <w:rsid w:val="00722E8A"/>
    <w:rsid w:val="00722FC4"/>
    <w:rsid w:val="00723A00"/>
    <w:rsid w:val="00723DB9"/>
    <w:rsid w:val="00724542"/>
    <w:rsid w:val="00724582"/>
    <w:rsid w:val="00724C29"/>
    <w:rsid w:val="00725002"/>
    <w:rsid w:val="00725CD4"/>
    <w:rsid w:val="00725F50"/>
    <w:rsid w:val="007265AF"/>
    <w:rsid w:val="00726A86"/>
    <w:rsid w:val="00726DE8"/>
    <w:rsid w:val="00730B98"/>
    <w:rsid w:val="00731793"/>
    <w:rsid w:val="00732682"/>
    <w:rsid w:val="007332DC"/>
    <w:rsid w:val="007340A8"/>
    <w:rsid w:val="007342B2"/>
    <w:rsid w:val="007343E4"/>
    <w:rsid w:val="00734E2B"/>
    <w:rsid w:val="0073602A"/>
    <w:rsid w:val="00736BE1"/>
    <w:rsid w:val="007374C2"/>
    <w:rsid w:val="00737B72"/>
    <w:rsid w:val="00737E98"/>
    <w:rsid w:val="00737FC8"/>
    <w:rsid w:val="00740899"/>
    <w:rsid w:val="00740939"/>
    <w:rsid w:val="00740CC2"/>
    <w:rsid w:val="00740D4A"/>
    <w:rsid w:val="007431DC"/>
    <w:rsid w:val="007433E2"/>
    <w:rsid w:val="00746081"/>
    <w:rsid w:val="00746962"/>
    <w:rsid w:val="00746ED5"/>
    <w:rsid w:val="007470BC"/>
    <w:rsid w:val="00747481"/>
    <w:rsid w:val="007476EA"/>
    <w:rsid w:val="00747AE5"/>
    <w:rsid w:val="00751637"/>
    <w:rsid w:val="00751823"/>
    <w:rsid w:val="00753892"/>
    <w:rsid w:val="00753CE8"/>
    <w:rsid w:val="00754427"/>
    <w:rsid w:val="00754F5A"/>
    <w:rsid w:val="00755243"/>
    <w:rsid w:val="00755DAC"/>
    <w:rsid w:val="00756143"/>
    <w:rsid w:val="00756149"/>
    <w:rsid w:val="00756679"/>
    <w:rsid w:val="00756C64"/>
    <w:rsid w:val="00757450"/>
    <w:rsid w:val="00757FFB"/>
    <w:rsid w:val="0076060C"/>
    <w:rsid w:val="00760B47"/>
    <w:rsid w:val="0076109A"/>
    <w:rsid w:val="00761CBE"/>
    <w:rsid w:val="007629F3"/>
    <w:rsid w:val="0076335E"/>
    <w:rsid w:val="00763C74"/>
    <w:rsid w:val="00763D5F"/>
    <w:rsid w:val="00763FB8"/>
    <w:rsid w:val="00764F6F"/>
    <w:rsid w:val="00765A56"/>
    <w:rsid w:val="00765E07"/>
    <w:rsid w:val="00766445"/>
    <w:rsid w:val="00766993"/>
    <w:rsid w:val="007669A4"/>
    <w:rsid w:val="00767701"/>
    <w:rsid w:val="00767A5D"/>
    <w:rsid w:val="0077066F"/>
    <w:rsid w:val="00770B44"/>
    <w:rsid w:val="00770E16"/>
    <w:rsid w:val="00770F8B"/>
    <w:rsid w:val="00771DB3"/>
    <w:rsid w:val="00771E2B"/>
    <w:rsid w:val="00772803"/>
    <w:rsid w:val="00772B05"/>
    <w:rsid w:val="00772C5E"/>
    <w:rsid w:val="00774401"/>
    <w:rsid w:val="00774F39"/>
    <w:rsid w:val="007761E2"/>
    <w:rsid w:val="007769D7"/>
    <w:rsid w:val="00777873"/>
    <w:rsid w:val="0078062A"/>
    <w:rsid w:val="00781048"/>
    <w:rsid w:val="00782104"/>
    <w:rsid w:val="00782646"/>
    <w:rsid w:val="007858F8"/>
    <w:rsid w:val="00785A15"/>
    <w:rsid w:val="007863BB"/>
    <w:rsid w:val="00786680"/>
    <w:rsid w:val="007873D9"/>
    <w:rsid w:val="0078775A"/>
    <w:rsid w:val="00787853"/>
    <w:rsid w:val="007878BB"/>
    <w:rsid w:val="007913AE"/>
    <w:rsid w:val="00791635"/>
    <w:rsid w:val="007937EF"/>
    <w:rsid w:val="007942D5"/>
    <w:rsid w:val="00794500"/>
    <w:rsid w:val="00794D04"/>
    <w:rsid w:val="007953D2"/>
    <w:rsid w:val="00795C6A"/>
    <w:rsid w:val="00796EB4"/>
    <w:rsid w:val="0079798F"/>
    <w:rsid w:val="00797BE2"/>
    <w:rsid w:val="007A15B6"/>
    <w:rsid w:val="007A1C18"/>
    <w:rsid w:val="007A1E9D"/>
    <w:rsid w:val="007A24D3"/>
    <w:rsid w:val="007A29F1"/>
    <w:rsid w:val="007A3257"/>
    <w:rsid w:val="007A38E0"/>
    <w:rsid w:val="007A4CFF"/>
    <w:rsid w:val="007A58B2"/>
    <w:rsid w:val="007A5B1D"/>
    <w:rsid w:val="007A62FF"/>
    <w:rsid w:val="007A65A6"/>
    <w:rsid w:val="007A708C"/>
    <w:rsid w:val="007A73AF"/>
    <w:rsid w:val="007A7E2B"/>
    <w:rsid w:val="007B0110"/>
    <w:rsid w:val="007B03C6"/>
    <w:rsid w:val="007B07D6"/>
    <w:rsid w:val="007B0A62"/>
    <w:rsid w:val="007B0DF8"/>
    <w:rsid w:val="007B1378"/>
    <w:rsid w:val="007B1464"/>
    <w:rsid w:val="007B25F8"/>
    <w:rsid w:val="007B26E7"/>
    <w:rsid w:val="007B2FDD"/>
    <w:rsid w:val="007B30F7"/>
    <w:rsid w:val="007B353D"/>
    <w:rsid w:val="007B38B9"/>
    <w:rsid w:val="007B3C9F"/>
    <w:rsid w:val="007B3D9E"/>
    <w:rsid w:val="007B4586"/>
    <w:rsid w:val="007B47A4"/>
    <w:rsid w:val="007B4DC1"/>
    <w:rsid w:val="007B52D3"/>
    <w:rsid w:val="007B566C"/>
    <w:rsid w:val="007B56E4"/>
    <w:rsid w:val="007B5D71"/>
    <w:rsid w:val="007B5F93"/>
    <w:rsid w:val="007B6F71"/>
    <w:rsid w:val="007B701E"/>
    <w:rsid w:val="007B7620"/>
    <w:rsid w:val="007B7BD3"/>
    <w:rsid w:val="007C1544"/>
    <w:rsid w:val="007C242F"/>
    <w:rsid w:val="007C3177"/>
    <w:rsid w:val="007C3743"/>
    <w:rsid w:val="007C41F2"/>
    <w:rsid w:val="007C4B51"/>
    <w:rsid w:val="007C4B85"/>
    <w:rsid w:val="007C4EF6"/>
    <w:rsid w:val="007C5082"/>
    <w:rsid w:val="007C5282"/>
    <w:rsid w:val="007C76B3"/>
    <w:rsid w:val="007D14F7"/>
    <w:rsid w:val="007D17CF"/>
    <w:rsid w:val="007D1A83"/>
    <w:rsid w:val="007D2700"/>
    <w:rsid w:val="007D2A90"/>
    <w:rsid w:val="007D3A7F"/>
    <w:rsid w:val="007D3E0C"/>
    <w:rsid w:val="007D45C3"/>
    <w:rsid w:val="007D4790"/>
    <w:rsid w:val="007D47D1"/>
    <w:rsid w:val="007D4E22"/>
    <w:rsid w:val="007D53D3"/>
    <w:rsid w:val="007D5D95"/>
    <w:rsid w:val="007D70A9"/>
    <w:rsid w:val="007D7DB5"/>
    <w:rsid w:val="007D7EEE"/>
    <w:rsid w:val="007E16BB"/>
    <w:rsid w:val="007E2D17"/>
    <w:rsid w:val="007E31E7"/>
    <w:rsid w:val="007E3682"/>
    <w:rsid w:val="007E3BE1"/>
    <w:rsid w:val="007E4FC4"/>
    <w:rsid w:val="007E59D3"/>
    <w:rsid w:val="007E6675"/>
    <w:rsid w:val="007E6BD1"/>
    <w:rsid w:val="007E7D4E"/>
    <w:rsid w:val="007F0D9D"/>
    <w:rsid w:val="007F1780"/>
    <w:rsid w:val="007F1BCA"/>
    <w:rsid w:val="007F1C54"/>
    <w:rsid w:val="007F2060"/>
    <w:rsid w:val="007F2BE9"/>
    <w:rsid w:val="007F3A05"/>
    <w:rsid w:val="007F4061"/>
    <w:rsid w:val="007F4151"/>
    <w:rsid w:val="007F42EB"/>
    <w:rsid w:val="007F576E"/>
    <w:rsid w:val="007F6458"/>
    <w:rsid w:val="007F7273"/>
    <w:rsid w:val="008016D9"/>
    <w:rsid w:val="00801E30"/>
    <w:rsid w:val="008023E6"/>
    <w:rsid w:val="00803758"/>
    <w:rsid w:val="0080482B"/>
    <w:rsid w:val="00804D17"/>
    <w:rsid w:val="00804F81"/>
    <w:rsid w:val="0080513A"/>
    <w:rsid w:val="008062AC"/>
    <w:rsid w:val="008065EF"/>
    <w:rsid w:val="00806619"/>
    <w:rsid w:val="00807F4E"/>
    <w:rsid w:val="0081014D"/>
    <w:rsid w:val="0081102E"/>
    <w:rsid w:val="008111EA"/>
    <w:rsid w:val="00811C45"/>
    <w:rsid w:val="00811F51"/>
    <w:rsid w:val="00813097"/>
    <w:rsid w:val="008136B3"/>
    <w:rsid w:val="00814175"/>
    <w:rsid w:val="0081547B"/>
    <w:rsid w:val="00815F09"/>
    <w:rsid w:val="008166A5"/>
    <w:rsid w:val="00816CDF"/>
    <w:rsid w:val="00817028"/>
    <w:rsid w:val="008173DD"/>
    <w:rsid w:val="00817653"/>
    <w:rsid w:val="00817AD7"/>
    <w:rsid w:val="00817F89"/>
    <w:rsid w:val="00820EE7"/>
    <w:rsid w:val="00821333"/>
    <w:rsid w:val="008214BF"/>
    <w:rsid w:val="008221EE"/>
    <w:rsid w:val="00823F92"/>
    <w:rsid w:val="00824319"/>
    <w:rsid w:val="00824506"/>
    <w:rsid w:val="008247A6"/>
    <w:rsid w:val="008248A5"/>
    <w:rsid w:val="00824C56"/>
    <w:rsid w:val="0082624A"/>
    <w:rsid w:val="00826AC1"/>
    <w:rsid w:val="00827841"/>
    <w:rsid w:val="00830203"/>
    <w:rsid w:val="00830466"/>
    <w:rsid w:val="00830A29"/>
    <w:rsid w:val="00831CD6"/>
    <w:rsid w:val="008342E0"/>
    <w:rsid w:val="00834B51"/>
    <w:rsid w:val="00834D8E"/>
    <w:rsid w:val="0083684D"/>
    <w:rsid w:val="00836A7B"/>
    <w:rsid w:val="008401C4"/>
    <w:rsid w:val="008409A7"/>
    <w:rsid w:val="008409CC"/>
    <w:rsid w:val="00842028"/>
    <w:rsid w:val="008430A4"/>
    <w:rsid w:val="00843602"/>
    <w:rsid w:val="00843879"/>
    <w:rsid w:val="00843D30"/>
    <w:rsid w:val="00846CDD"/>
    <w:rsid w:val="00846D6D"/>
    <w:rsid w:val="00846FB8"/>
    <w:rsid w:val="00847CCE"/>
    <w:rsid w:val="008505B5"/>
    <w:rsid w:val="00850814"/>
    <w:rsid w:val="008522B4"/>
    <w:rsid w:val="008524AB"/>
    <w:rsid w:val="00852613"/>
    <w:rsid w:val="008527EE"/>
    <w:rsid w:val="00852FC0"/>
    <w:rsid w:val="008561E8"/>
    <w:rsid w:val="00856C74"/>
    <w:rsid w:val="00857118"/>
    <w:rsid w:val="00860828"/>
    <w:rsid w:val="008634CD"/>
    <w:rsid w:val="008637CF"/>
    <w:rsid w:val="008648B5"/>
    <w:rsid w:val="0086595C"/>
    <w:rsid w:val="00865B7B"/>
    <w:rsid w:val="00865D3D"/>
    <w:rsid w:val="00866147"/>
    <w:rsid w:val="0086624C"/>
    <w:rsid w:val="00866EB9"/>
    <w:rsid w:val="00867C80"/>
    <w:rsid w:val="00870953"/>
    <w:rsid w:val="0087210F"/>
    <w:rsid w:val="0087284E"/>
    <w:rsid w:val="008740AB"/>
    <w:rsid w:val="008740CF"/>
    <w:rsid w:val="00874B3C"/>
    <w:rsid w:val="0087571C"/>
    <w:rsid w:val="00875F84"/>
    <w:rsid w:val="008761AF"/>
    <w:rsid w:val="0087664C"/>
    <w:rsid w:val="00876E76"/>
    <w:rsid w:val="00876F25"/>
    <w:rsid w:val="008809B6"/>
    <w:rsid w:val="00880F7D"/>
    <w:rsid w:val="0088121D"/>
    <w:rsid w:val="0088358D"/>
    <w:rsid w:val="00884B37"/>
    <w:rsid w:val="00884CE0"/>
    <w:rsid w:val="00884FFF"/>
    <w:rsid w:val="00886736"/>
    <w:rsid w:val="00886887"/>
    <w:rsid w:val="008868C5"/>
    <w:rsid w:val="00886D0B"/>
    <w:rsid w:val="00887198"/>
    <w:rsid w:val="0088732D"/>
    <w:rsid w:val="00887E28"/>
    <w:rsid w:val="00891386"/>
    <w:rsid w:val="0089211F"/>
    <w:rsid w:val="00892A92"/>
    <w:rsid w:val="00892BAC"/>
    <w:rsid w:val="00892E71"/>
    <w:rsid w:val="00893AE4"/>
    <w:rsid w:val="00893EE4"/>
    <w:rsid w:val="00893EFA"/>
    <w:rsid w:val="00894883"/>
    <w:rsid w:val="00894B03"/>
    <w:rsid w:val="00896835"/>
    <w:rsid w:val="00896C7E"/>
    <w:rsid w:val="00896CCC"/>
    <w:rsid w:val="0089716F"/>
    <w:rsid w:val="0089745A"/>
    <w:rsid w:val="008975A7"/>
    <w:rsid w:val="00897CEE"/>
    <w:rsid w:val="00897E70"/>
    <w:rsid w:val="008A0177"/>
    <w:rsid w:val="008A1F93"/>
    <w:rsid w:val="008A23DC"/>
    <w:rsid w:val="008A3E72"/>
    <w:rsid w:val="008A53CD"/>
    <w:rsid w:val="008A55A4"/>
    <w:rsid w:val="008A5FE4"/>
    <w:rsid w:val="008A6A47"/>
    <w:rsid w:val="008A7182"/>
    <w:rsid w:val="008A7735"/>
    <w:rsid w:val="008A7E47"/>
    <w:rsid w:val="008A7EDB"/>
    <w:rsid w:val="008B03FB"/>
    <w:rsid w:val="008B0580"/>
    <w:rsid w:val="008B063B"/>
    <w:rsid w:val="008B0E8C"/>
    <w:rsid w:val="008B173E"/>
    <w:rsid w:val="008B1BF4"/>
    <w:rsid w:val="008B364E"/>
    <w:rsid w:val="008B4109"/>
    <w:rsid w:val="008B470C"/>
    <w:rsid w:val="008B5A4D"/>
    <w:rsid w:val="008B6D78"/>
    <w:rsid w:val="008B774B"/>
    <w:rsid w:val="008C01EE"/>
    <w:rsid w:val="008C0324"/>
    <w:rsid w:val="008C0BAA"/>
    <w:rsid w:val="008C0C6E"/>
    <w:rsid w:val="008C0CCD"/>
    <w:rsid w:val="008C0E70"/>
    <w:rsid w:val="008C18C9"/>
    <w:rsid w:val="008C38CA"/>
    <w:rsid w:val="008C4432"/>
    <w:rsid w:val="008C5DBD"/>
    <w:rsid w:val="008C63D1"/>
    <w:rsid w:val="008C7244"/>
    <w:rsid w:val="008C75CD"/>
    <w:rsid w:val="008D04E1"/>
    <w:rsid w:val="008D1D76"/>
    <w:rsid w:val="008D2F0A"/>
    <w:rsid w:val="008D3156"/>
    <w:rsid w:val="008D3471"/>
    <w:rsid w:val="008D388A"/>
    <w:rsid w:val="008D42BA"/>
    <w:rsid w:val="008D48F3"/>
    <w:rsid w:val="008D4E7A"/>
    <w:rsid w:val="008D4E94"/>
    <w:rsid w:val="008D63CD"/>
    <w:rsid w:val="008D66E5"/>
    <w:rsid w:val="008D6B18"/>
    <w:rsid w:val="008E0CFF"/>
    <w:rsid w:val="008E0E69"/>
    <w:rsid w:val="008E126D"/>
    <w:rsid w:val="008E167A"/>
    <w:rsid w:val="008E2338"/>
    <w:rsid w:val="008E28DC"/>
    <w:rsid w:val="008E2F8C"/>
    <w:rsid w:val="008E3825"/>
    <w:rsid w:val="008E3A7B"/>
    <w:rsid w:val="008E43B4"/>
    <w:rsid w:val="008E6C23"/>
    <w:rsid w:val="008E7DDD"/>
    <w:rsid w:val="008F08DB"/>
    <w:rsid w:val="008F0D20"/>
    <w:rsid w:val="008F33A2"/>
    <w:rsid w:val="008F3ABF"/>
    <w:rsid w:val="008F4323"/>
    <w:rsid w:val="008F4687"/>
    <w:rsid w:val="008F4EF9"/>
    <w:rsid w:val="008F58AF"/>
    <w:rsid w:val="008F6A64"/>
    <w:rsid w:val="008F7464"/>
    <w:rsid w:val="008F7F80"/>
    <w:rsid w:val="00901111"/>
    <w:rsid w:val="0090200A"/>
    <w:rsid w:val="009021EA"/>
    <w:rsid w:val="00903720"/>
    <w:rsid w:val="0090394B"/>
    <w:rsid w:val="009041FA"/>
    <w:rsid w:val="009051F5"/>
    <w:rsid w:val="00905207"/>
    <w:rsid w:val="0090587E"/>
    <w:rsid w:val="00905A01"/>
    <w:rsid w:val="00905E5F"/>
    <w:rsid w:val="009064DD"/>
    <w:rsid w:val="00906BC6"/>
    <w:rsid w:val="00910452"/>
    <w:rsid w:val="00911D05"/>
    <w:rsid w:val="00911D99"/>
    <w:rsid w:val="00911DE2"/>
    <w:rsid w:val="00911FC2"/>
    <w:rsid w:val="0091225F"/>
    <w:rsid w:val="00912DAB"/>
    <w:rsid w:val="00912F05"/>
    <w:rsid w:val="00914476"/>
    <w:rsid w:val="00915B50"/>
    <w:rsid w:val="00915F6D"/>
    <w:rsid w:val="00916807"/>
    <w:rsid w:val="009168F4"/>
    <w:rsid w:val="009173A3"/>
    <w:rsid w:val="00917D30"/>
    <w:rsid w:val="00920AB9"/>
    <w:rsid w:val="00920C78"/>
    <w:rsid w:val="009215DA"/>
    <w:rsid w:val="009237E5"/>
    <w:rsid w:val="0092428A"/>
    <w:rsid w:val="009256F7"/>
    <w:rsid w:val="00926434"/>
    <w:rsid w:val="00926E84"/>
    <w:rsid w:val="00930159"/>
    <w:rsid w:val="0093068F"/>
    <w:rsid w:val="0093075C"/>
    <w:rsid w:val="00930FB3"/>
    <w:rsid w:val="009321BC"/>
    <w:rsid w:val="0093377C"/>
    <w:rsid w:val="00934AC0"/>
    <w:rsid w:val="009361FD"/>
    <w:rsid w:val="009368B4"/>
    <w:rsid w:val="00937081"/>
    <w:rsid w:val="009374DB"/>
    <w:rsid w:val="00940213"/>
    <w:rsid w:val="00941615"/>
    <w:rsid w:val="0094190D"/>
    <w:rsid w:val="00941EE5"/>
    <w:rsid w:val="00942267"/>
    <w:rsid w:val="00944918"/>
    <w:rsid w:val="00944A51"/>
    <w:rsid w:val="00945682"/>
    <w:rsid w:val="009457DD"/>
    <w:rsid w:val="009461F0"/>
    <w:rsid w:val="00946391"/>
    <w:rsid w:val="00946FDC"/>
    <w:rsid w:val="00947133"/>
    <w:rsid w:val="00950201"/>
    <w:rsid w:val="00952828"/>
    <w:rsid w:val="00952A78"/>
    <w:rsid w:val="00952C8E"/>
    <w:rsid w:val="0095383E"/>
    <w:rsid w:val="009538D2"/>
    <w:rsid w:val="00955B41"/>
    <w:rsid w:val="0095600C"/>
    <w:rsid w:val="00956945"/>
    <w:rsid w:val="009617DD"/>
    <w:rsid w:val="00962050"/>
    <w:rsid w:val="009629F4"/>
    <w:rsid w:val="00963B79"/>
    <w:rsid w:val="00964181"/>
    <w:rsid w:val="009645EA"/>
    <w:rsid w:val="00964AF3"/>
    <w:rsid w:val="00965120"/>
    <w:rsid w:val="00966117"/>
    <w:rsid w:val="009666A8"/>
    <w:rsid w:val="0096686E"/>
    <w:rsid w:val="00966893"/>
    <w:rsid w:val="00966B9A"/>
    <w:rsid w:val="009674BB"/>
    <w:rsid w:val="00970C2A"/>
    <w:rsid w:val="00970C3B"/>
    <w:rsid w:val="0097128C"/>
    <w:rsid w:val="0097129E"/>
    <w:rsid w:val="00971DB4"/>
    <w:rsid w:val="00972C7C"/>
    <w:rsid w:val="009733FA"/>
    <w:rsid w:val="00973D36"/>
    <w:rsid w:val="00973E66"/>
    <w:rsid w:val="00973F92"/>
    <w:rsid w:val="00974B23"/>
    <w:rsid w:val="00975403"/>
    <w:rsid w:val="009759A1"/>
    <w:rsid w:val="009760C6"/>
    <w:rsid w:val="00976E41"/>
    <w:rsid w:val="00977468"/>
    <w:rsid w:val="00980811"/>
    <w:rsid w:val="00980CDB"/>
    <w:rsid w:val="00980E3A"/>
    <w:rsid w:val="009818B1"/>
    <w:rsid w:val="0098291D"/>
    <w:rsid w:val="00982BEB"/>
    <w:rsid w:val="00982FFA"/>
    <w:rsid w:val="00983514"/>
    <w:rsid w:val="009835C1"/>
    <w:rsid w:val="00983831"/>
    <w:rsid w:val="00983F52"/>
    <w:rsid w:val="0098488C"/>
    <w:rsid w:val="009852F6"/>
    <w:rsid w:val="00985583"/>
    <w:rsid w:val="009865E8"/>
    <w:rsid w:val="0098762A"/>
    <w:rsid w:val="00987D84"/>
    <w:rsid w:val="00991784"/>
    <w:rsid w:val="00991C5B"/>
    <w:rsid w:val="00991DAC"/>
    <w:rsid w:val="00992255"/>
    <w:rsid w:val="00992829"/>
    <w:rsid w:val="00992D78"/>
    <w:rsid w:val="009935A3"/>
    <w:rsid w:val="00993878"/>
    <w:rsid w:val="009939A0"/>
    <w:rsid w:val="00993B08"/>
    <w:rsid w:val="009952FD"/>
    <w:rsid w:val="00995F98"/>
    <w:rsid w:val="009961F1"/>
    <w:rsid w:val="00996AF3"/>
    <w:rsid w:val="009971BC"/>
    <w:rsid w:val="0099735A"/>
    <w:rsid w:val="00997810"/>
    <w:rsid w:val="00997AAE"/>
    <w:rsid w:val="009A0B56"/>
    <w:rsid w:val="009A137B"/>
    <w:rsid w:val="009A3613"/>
    <w:rsid w:val="009A3775"/>
    <w:rsid w:val="009A4AE7"/>
    <w:rsid w:val="009A5017"/>
    <w:rsid w:val="009A5AE2"/>
    <w:rsid w:val="009A6319"/>
    <w:rsid w:val="009A6570"/>
    <w:rsid w:val="009A6A45"/>
    <w:rsid w:val="009A77F0"/>
    <w:rsid w:val="009B21B3"/>
    <w:rsid w:val="009B2839"/>
    <w:rsid w:val="009B33C4"/>
    <w:rsid w:val="009B4192"/>
    <w:rsid w:val="009B41F7"/>
    <w:rsid w:val="009B4A63"/>
    <w:rsid w:val="009B61FF"/>
    <w:rsid w:val="009B6A3C"/>
    <w:rsid w:val="009B762D"/>
    <w:rsid w:val="009B7904"/>
    <w:rsid w:val="009B7915"/>
    <w:rsid w:val="009B799E"/>
    <w:rsid w:val="009B7C51"/>
    <w:rsid w:val="009C0761"/>
    <w:rsid w:val="009C10D8"/>
    <w:rsid w:val="009C143D"/>
    <w:rsid w:val="009C1F87"/>
    <w:rsid w:val="009C24E6"/>
    <w:rsid w:val="009C2602"/>
    <w:rsid w:val="009C2B13"/>
    <w:rsid w:val="009C500F"/>
    <w:rsid w:val="009C5E07"/>
    <w:rsid w:val="009C637F"/>
    <w:rsid w:val="009C6E37"/>
    <w:rsid w:val="009C705F"/>
    <w:rsid w:val="009C7384"/>
    <w:rsid w:val="009C73D9"/>
    <w:rsid w:val="009D113F"/>
    <w:rsid w:val="009D20B2"/>
    <w:rsid w:val="009D3385"/>
    <w:rsid w:val="009D36BD"/>
    <w:rsid w:val="009D3A00"/>
    <w:rsid w:val="009D419C"/>
    <w:rsid w:val="009D5416"/>
    <w:rsid w:val="009D5AF6"/>
    <w:rsid w:val="009D6483"/>
    <w:rsid w:val="009E0A78"/>
    <w:rsid w:val="009E1318"/>
    <w:rsid w:val="009E15DD"/>
    <w:rsid w:val="009E1615"/>
    <w:rsid w:val="009E16D1"/>
    <w:rsid w:val="009E24AD"/>
    <w:rsid w:val="009E25E8"/>
    <w:rsid w:val="009E2ED6"/>
    <w:rsid w:val="009E2FAE"/>
    <w:rsid w:val="009E3922"/>
    <w:rsid w:val="009E4060"/>
    <w:rsid w:val="009E5513"/>
    <w:rsid w:val="009E5FD3"/>
    <w:rsid w:val="009F0F92"/>
    <w:rsid w:val="009F1726"/>
    <w:rsid w:val="009F1825"/>
    <w:rsid w:val="009F2BC0"/>
    <w:rsid w:val="009F2F5B"/>
    <w:rsid w:val="009F449E"/>
    <w:rsid w:val="009F49B6"/>
    <w:rsid w:val="009F54E3"/>
    <w:rsid w:val="009F569A"/>
    <w:rsid w:val="009F62A1"/>
    <w:rsid w:val="009F6B40"/>
    <w:rsid w:val="009F6E6F"/>
    <w:rsid w:val="009F70AC"/>
    <w:rsid w:val="009F75AD"/>
    <w:rsid w:val="00A001A8"/>
    <w:rsid w:val="00A00510"/>
    <w:rsid w:val="00A00618"/>
    <w:rsid w:val="00A0104D"/>
    <w:rsid w:val="00A02BD3"/>
    <w:rsid w:val="00A0308F"/>
    <w:rsid w:val="00A03402"/>
    <w:rsid w:val="00A03441"/>
    <w:rsid w:val="00A03AA1"/>
    <w:rsid w:val="00A04F88"/>
    <w:rsid w:val="00A05A59"/>
    <w:rsid w:val="00A060E2"/>
    <w:rsid w:val="00A06359"/>
    <w:rsid w:val="00A07317"/>
    <w:rsid w:val="00A07329"/>
    <w:rsid w:val="00A07967"/>
    <w:rsid w:val="00A07A08"/>
    <w:rsid w:val="00A10259"/>
    <w:rsid w:val="00A1068F"/>
    <w:rsid w:val="00A11387"/>
    <w:rsid w:val="00A11435"/>
    <w:rsid w:val="00A1173D"/>
    <w:rsid w:val="00A12419"/>
    <w:rsid w:val="00A13624"/>
    <w:rsid w:val="00A14368"/>
    <w:rsid w:val="00A14FC5"/>
    <w:rsid w:val="00A15089"/>
    <w:rsid w:val="00A15A22"/>
    <w:rsid w:val="00A1600A"/>
    <w:rsid w:val="00A161C9"/>
    <w:rsid w:val="00A1753E"/>
    <w:rsid w:val="00A17DDF"/>
    <w:rsid w:val="00A2093E"/>
    <w:rsid w:val="00A20E02"/>
    <w:rsid w:val="00A20EB3"/>
    <w:rsid w:val="00A21577"/>
    <w:rsid w:val="00A21724"/>
    <w:rsid w:val="00A21AB5"/>
    <w:rsid w:val="00A21BA1"/>
    <w:rsid w:val="00A228EA"/>
    <w:rsid w:val="00A22E15"/>
    <w:rsid w:val="00A23C7F"/>
    <w:rsid w:val="00A254F0"/>
    <w:rsid w:val="00A259F5"/>
    <w:rsid w:val="00A25FCC"/>
    <w:rsid w:val="00A27746"/>
    <w:rsid w:val="00A27B38"/>
    <w:rsid w:val="00A27C4C"/>
    <w:rsid w:val="00A30483"/>
    <w:rsid w:val="00A30509"/>
    <w:rsid w:val="00A30950"/>
    <w:rsid w:val="00A315A3"/>
    <w:rsid w:val="00A32B13"/>
    <w:rsid w:val="00A33D5F"/>
    <w:rsid w:val="00A34071"/>
    <w:rsid w:val="00A347C4"/>
    <w:rsid w:val="00A34E53"/>
    <w:rsid w:val="00A35020"/>
    <w:rsid w:val="00A3619C"/>
    <w:rsid w:val="00A361A5"/>
    <w:rsid w:val="00A368F6"/>
    <w:rsid w:val="00A4036A"/>
    <w:rsid w:val="00A41878"/>
    <w:rsid w:val="00A422EC"/>
    <w:rsid w:val="00A424D6"/>
    <w:rsid w:val="00A433A5"/>
    <w:rsid w:val="00A44941"/>
    <w:rsid w:val="00A45C56"/>
    <w:rsid w:val="00A464E6"/>
    <w:rsid w:val="00A46575"/>
    <w:rsid w:val="00A466ED"/>
    <w:rsid w:val="00A4676E"/>
    <w:rsid w:val="00A47564"/>
    <w:rsid w:val="00A5057F"/>
    <w:rsid w:val="00A511DE"/>
    <w:rsid w:val="00A51771"/>
    <w:rsid w:val="00A537C7"/>
    <w:rsid w:val="00A539C8"/>
    <w:rsid w:val="00A53D30"/>
    <w:rsid w:val="00A5477C"/>
    <w:rsid w:val="00A56A5D"/>
    <w:rsid w:val="00A56A83"/>
    <w:rsid w:val="00A57399"/>
    <w:rsid w:val="00A5750E"/>
    <w:rsid w:val="00A57613"/>
    <w:rsid w:val="00A577F2"/>
    <w:rsid w:val="00A57EC2"/>
    <w:rsid w:val="00A602EC"/>
    <w:rsid w:val="00A6066D"/>
    <w:rsid w:val="00A60879"/>
    <w:rsid w:val="00A6090D"/>
    <w:rsid w:val="00A61175"/>
    <w:rsid w:val="00A61368"/>
    <w:rsid w:val="00A613A7"/>
    <w:rsid w:val="00A616E1"/>
    <w:rsid w:val="00A634EA"/>
    <w:rsid w:val="00A63760"/>
    <w:rsid w:val="00A63887"/>
    <w:rsid w:val="00A64E4E"/>
    <w:rsid w:val="00A651A9"/>
    <w:rsid w:val="00A65BA8"/>
    <w:rsid w:val="00A662B2"/>
    <w:rsid w:val="00A66D91"/>
    <w:rsid w:val="00A711D7"/>
    <w:rsid w:val="00A71202"/>
    <w:rsid w:val="00A712FF"/>
    <w:rsid w:val="00A720BB"/>
    <w:rsid w:val="00A72C69"/>
    <w:rsid w:val="00A72C88"/>
    <w:rsid w:val="00A743DA"/>
    <w:rsid w:val="00A74BF4"/>
    <w:rsid w:val="00A750E1"/>
    <w:rsid w:val="00A757F4"/>
    <w:rsid w:val="00A75D05"/>
    <w:rsid w:val="00A766A0"/>
    <w:rsid w:val="00A766DD"/>
    <w:rsid w:val="00A76EE1"/>
    <w:rsid w:val="00A77CA9"/>
    <w:rsid w:val="00A80DDC"/>
    <w:rsid w:val="00A81451"/>
    <w:rsid w:val="00A8214E"/>
    <w:rsid w:val="00A8233C"/>
    <w:rsid w:val="00A828D7"/>
    <w:rsid w:val="00A82B78"/>
    <w:rsid w:val="00A83D8B"/>
    <w:rsid w:val="00A8443B"/>
    <w:rsid w:val="00A85CD5"/>
    <w:rsid w:val="00A861DB"/>
    <w:rsid w:val="00A875F3"/>
    <w:rsid w:val="00A87B1C"/>
    <w:rsid w:val="00A90087"/>
    <w:rsid w:val="00A91865"/>
    <w:rsid w:val="00A922CE"/>
    <w:rsid w:val="00A928F7"/>
    <w:rsid w:val="00A92D76"/>
    <w:rsid w:val="00A93A9C"/>
    <w:rsid w:val="00A93E66"/>
    <w:rsid w:val="00A94299"/>
    <w:rsid w:val="00A94325"/>
    <w:rsid w:val="00A949DC"/>
    <w:rsid w:val="00A959A8"/>
    <w:rsid w:val="00A96CF6"/>
    <w:rsid w:val="00A971D6"/>
    <w:rsid w:val="00AA0096"/>
    <w:rsid w:val="00AA0D7C"/>
    <w:rsid w:val="00AA1A5D"/>
    <w:rsid w:val="00AA2DA6"/>
    <w:rsid w:val="00AA3CCC"/>
    <w:rsid w:val="00AA4374"/>
    <w:rsid w:val="00AA5180"/>
    <w:rsid w:val="00AA549A"/>
    <w:rsid w:val="00AA5779"/>
    <w:rsid w:val="00AA5DC8"/>
    <w:rsid w:val="00AA690F"/>
    <w:rsid w:val="00AA6F9C"/>
    <w:rsid w:val="00AA73EE"/>
    <w:rsid w:val="00AA7FD9"/>
    <w:rsid w:val="00AB17D8"/>
    <w:rsid w:val="00AB2F40"/>
    <w:rsid w:val="00AB3088"/>
    <w:rsid w:val="00AB4007"/>
    <w:rsid w:val="00AB5797"/>
    <w:rsid w:val="00AB6083"/>
    <w:rsid w:val="00AB67B9"/>
    <w:rsid w:val="00AB69CA"/>
    <w:rsid w:val="00AC08E9"/>
    <w:rsid w:val="00AC0E50"/>
    <w:rsid w:val="00AC1D25"/>
    <w:rsid w:val="00AC3117"/>
    <w:rsid w:val="00AC3818"/>
    <w:rsid w:val="00AC39F8"/>
    <w:rsid w:val="00AC42A2"/>
    <w:rsid w:val="00AC5291"/>
    <w:rsid w:val="00AC5E00"/>
    <w:rsid w:val="00AC5E35"/>
    <w:rsid w:val="00AC5F37"/>
    <w:rsid w:val="00AC720E"/>
    <w:rsid w:val="00AC7B01"/>
    <w:rsid w:val="00AD07D0"/>
    <w:rsid w:val="00AD0BBC"/>
    <w:rsid w:val="00AD11FF"/>
    <w:rsid w:val="00AD25C1"/>
    <w:rsid w:val="00AD3474"/>
    <w:rsid w:val="00AD361B"/>
    <w:rsid w:val="00AD4285"/>
    <w:rsid w:val="00AD478A"/>
    <w:rsid w:val="00AD480A"/>
    <w:rsid w:val="00AD50C4"/>
    <w:rsid w:val="00AD5C73"/>
    <w:rsid w:val="00AD62B2"/>
    <w:rsid w:val="00AD635C"/>
    <w:rsid w:val="00AD70CB"/>
    <w:rsid w:val="00AD770A"/>
    <w:rsid w:val="00AE0A2B"/>
    <w:rsid w:val="00AE16FA"/>
    <w:rsid w:val="00AE1A3A"/>
    <w:rsid w:val="00AE21A9"/>
    <w:rsid w:val="00AE27FE"/>
    <w:rsid w:val="00AE2A9B"/>
    <w:rsid w:val="00AE2DFC"/>
    <w:rsid w:val="00AE381D"/>
    <w:rsid w:val="00AE3971"/>
    <w:rsid w:val="00AE4190"/>
    <w:rsid w:val="00AE5007"/>
    <w:rsid w:val="00AE5125"/>
    <w:rsid w:val="00AE54BD"/>
    <w:rsid w:val="00AE5B20"/>
    <w:rsid w:val="00AE5DC0"/>
    <w:rsid w:val="00AE6A2A"/>
    <w:rsid w:val="00AE6E7C"/>
    <w:rsid w:val="00AE7114"/>
    <w:rsid w:val="00AE7203"/>
    <w:rsid w:val="00AF048A"/>
    <w:rsid w:val="00AF0E8C"/>
    <w:rsid w:val="00AF139E"/>
    <w:rsid w:val="00AF13AD"/>
    <w:rsid w:val="00AF1862"/>
    <w:rsid w:val="00AF19A7"/>
    <w:rsid w:val="00AF25FF"/>
    <w:rsid w:val="00AF2AD7"/>
    <w:rsid w:val="00AF2D99"/>
    <w:rsid w:val="00AF3B16"/>
    <w:rsid w:val="00AF4B69"/>
    <w:rsid w:val="00AF4D68"/>
    <w:rsid w:val="00AF4F87"/>
    <w:rsid w:val="00AF54C1"/>
    <w:rsid w:val="00AF6145"/>
    <w:rsid w:val="00AF6FFB"/>
    <w:rsid w:val="00AF7583"/>
    <w:rsid w:val="00AF79EC"/>
    <w:rsid w:val="00AF7C51"/>
    <w:rsid w:val="00AF7DC8"/>
    <w:rsid w:val="00B01B4F"/>
    <w:rsid w:val="00B0257C"/>
    <w:rsid w:val="00B02C02"/>
    <w:rsid w:val="00B02E3A"/>
    <w:rsid w:val="00B047A1"/>
    <w:rsid w:val="00B04CBA"/>
    <w:rsid w:val="00B04DFB"/>
    <w:rsid w:val="00B05C40"/>
    <w:rsid w:val="00B0616A"/>
    <w:rsid w:val="00B0689C"/>
    <w:rsid w:val="00B10549"/>
    <w:rsid w:val="00B108C8"/>
    <w:rsid w:val="00B10D52"/>
    <w:rsid w:val="00B10E4C"/>
    <w:rsid w:val="00B11697"/>
    <w:rsid w:val="00B12211"/>
    <w:rsid w:val="00B12B9B"/>
    <w:rsid w:val="00B12CE2"/>
    <w:rsid w:val="00B13B41"/>
    <w:rsid w:val="00B148BE"/>
    <w:rsid w:val="00B148D9"/>
    <w:rsid w:val="00B1568D"/>
    <w:rsid w:val="00B15846"/>
    <w:rsid w:val="00B15869"/>
    <w:rsid w:val="00B15D76"/>
    <w:rsid w:val="00B17FDC"/>
    <w:rsid w:val="00B20517"/>
    <w:rsid w:val="00B21E1C"/>
    <w:rsid w:val="00B2216A"/>
    <w:rsid w:val="00B2292E"/>
    <w:rsid w:val="00B2374C"/>
    <w:rsid w:val="00B23B37"/>
    <w:rsid w:val="00B23E15"/>
    <w:rsid w:val="00B24A05"/>
    <w:rsid w:val="00B24EBB"/>
    <w:rsid w:val="00B2578D"/>
    <w:rsid w:val="00B25A32"/>
    <w:rsid w:val="00B25C7B"/>
    <w:rsid w:val="00B26ABA"/>
    <w:rsid w:val="00B26DC6"/>
    <w:rsid w:val="00B27EC8"/>
    <w:rsid w:val="00B27FEF"/>
    <w:rsid w:val="00B31329"/>
    <w:rsid w:val="00B33274"/>
    <w:rsid w:val="00B334F8"/>
    <w:rsid w:val="00B33B8B"/>
    <w:rsid w:val="00B33DF1"/>
    <w:rsid w:val="00B3556C"/>
    <w:rsid w:val="00B35BCE"/>
    <w:rsid w:val="00B361D5"/>
    <w:rsid w:val="00B36868"/>
    <w:rsid w:val="00B3694F"/>
    <w:rsid w:val="00B374AA"/>
    <w:rsid w:val="00B4075F"/>
    <w:rsid w:val="00B40AD6"/>
    <w:rsid w:val="00B40CE7"/>
    <w:rsid w:val="00B41530"/>
    <w:rsid w:val="00B4389C"/>
    <w:rsid w:val="00B44801"/>
    <w:rsid w:val="00B46C22"/>
    <w:rsid w:val="00B47390"/>
    <w:rsid w:val="00B50EC7"/>
    <w:rsid w:val="00B51E89"/>
    <w:rsid w:val="00B52253"/>
    <w:rsid w:val="00B52914"/>
    <w:rsid w:val="00B53628"/>
    <w:rsid w:val="00B54CE2"/>
    <w:rsid w:val="00B553F9"/>
    <w:rsid w:val="00B60672"/>
    <w:rsid w:val="00B61C73"/>
    <w:rsid w:val="00B61D35"/>
    <w:rsid w:val="00B6207A"/>
    <w:rsid w:val="00B628D3"/>
    <w:rsid w:val="00B65A70"/>
    <w:rsid w:val="00B65CA3"/>
    <w:rsid w:val="00B66A03"/>
    <w:rsid w:val="00B7021A"/>
    <w:rsid w:val="00B719F6"/>
    <w:rsid w:val="00B72366"/>
    <w:rsid w:val="00B7237B"/>
    <w:rsid w:val="00B725CA"/>
    <w:rsid w:val="00B7366E"/>
    <w:rsid w:val="00B741BF"/>
    <w:rsid w:val="00B763F8"/>
    <w:rsid w:val="00B76500"/>
    <w:rsid w:val="00B76DC2"/>
    <w:rsid w:val="00B76FC9"/>
    <w:rsid w:val="00B775D6"/>
    <w:rsid w:val="00B77B4C"/>
    <w:rsid w:val="00B815FD"/>
    <w:rsid w:val="00B81DC0"/>
    <w:rsid w:val="00B8208E"/>
    <w:rsid w:val="00B82362"/>
    <w:rsid w:val="00B8361F"/>
    <w:rsid w:val="00B83777"/>
    <w:rsid w:val="00B83901"/>
    <w:rsid w:val="00B85301"/>
    <w:rsid w:val="00B856C5"/>
    <w:rsid w:val="00B85DBB"/>
    <w:rsid w:val="00B8620F"/>
    <w:rsid w:val="00B90C3F"/>
    <w:rsid w:val="00B92205"/>
    <w:rsid w:val="00B927E6"/>
    <w:rsid w:val="00B92817"/>
    <w:rsid w:val="00B92EAA"/>
    <w:rsid w:val="00B95658"/>
    <w:rsid w:val="00B956BE"/>
    <w:rsid w:val="00B95729"/>
    <w:rsid w:val="00B963D7"/>
    <w:rsid w:val="00B97671"/>
    <w:rsid w:val="00BA0A2B"/>
    <w:rsid w:val="00BA25B9"/>
    <w:rsid w:val="00BA358A"/>
    <w:rsid w:val="00BA37F9"/>
    <w:rsid w:val="00BA466A"/>
    <w:rsid w:val="00BA4DBC"/>
    <w:rsid w:val="00BA5156"/>
    <w:rsid w:val="00BA62AC"/>
    <w:rsid w:val="00BA656D"/>
    <w:rsid w:val="00BA6615"/>
    <w:rsid w:val="00BA781B"/>
    <w:rsid w:val="00BB2431"/>
    <w:rsid w:val="00BB2B96"/>
    <w:rsid w:val="00BB3C5D"/>
    <w:rsid w:val="00BB4364"/>
    <w:rsid w:val="00BB5114"/>
    <w:rsid w:val="00BB52C9"/>
    <w:rsid w:val="00BB57CF"/>
    <w:rsid w:val="00BB5839"/>
    <w:rsid w:val="00BB599E"/>
    <w:rsid w:val="00BB77AB"/>
    <w:rsid w:val="00BB7D79"/>
    <w:rsid w:val="00BC0034"/>
    <w:rsid w:val="00BC071C"/>
    <w:rsid w:val="00BC1155"/>
    <w:rsid w:val="00BC3089"/>
    <w:rsid w:val="00BC3196"/>
    <w:rsid w:val="00BC3C8D"/>
    <w:rsid w:val="00BC3DE8"/>
    <w:rsid w:val="00BC5399"/>
    <w:rsid w:val="00BC566F"/>
    <w:rsid w:val="00BC637A"/>
    <w:rsid w:val="00BC6D13"/>
    <w:rsid w:val="00BC6E31"/>
    <w:rsid w:val="00BD0226"/>
    <w:rsid w:val="00BD2150"/>
    <w:rsid w:val="00BD227E"/>
    <w:rsid w:val="00BD2D58"/>
    <w:rsid w:val="00BD4693"/>
    <w:rsid w:val="00BD48CA"/>
    <w:rsid w:val="00BD5B6B"/>
    <w:rsid w:val="00BD65F5"/>
    <w:rsid w:val="00BD699C"/>
    <w:rsid w:val="00BD6D34"/>
    <w:rsid w:val="00BD715B"/>
    <w:rsid w:val="00BD7317"/>
    <w:rsid w:val="00BD74D1"/>
    <w:rsid w:val="00BE0447"/>
    <w:rsid w:val="00BE181F"/>
    <w:rsid w:val="00BE190A"/>
    <w:rsid w:val="00BE2EFB"/>
    <w:rsid w:val="00BE2F40"/>
    <w:rsid w:val="00BE3994"/>
    <w:rsid w:val="00BE54FA"/>
    <w:rsid w:val="00BE56C8"/>
    <w:rsid w:val="00BE60A3"/>
    <w:rsid w:val="00BE6AA9"/>
    <w:rsid w:val="00BE6D56"/>
    <w:rsid w:val="00BE76B9"/>
    <w:rsid w:val="00BE7BDC"/>
    <w:rsid w:val="00BF049C"/>
    <w:rsid w:val="00BF1CC6"/>
    <w:rsid w:val="00BF2BC7"/>
    <w:rsid w:val="00BF3E06"/>
    <w:rsid w:val="00BF74A3"/>
    <w:rsid w:val="00BF7F9E"/>
    <w:rsid w:val="00C013F3"/>
    <w:rsid w:val="00C016D9"/>
    <w:rsid w:val="00C0178D"/>
    <w:rsid w:val="00C018D6"/>
    <w:rsid w:val="00C02095"/>
    <w:rsid w:val="00C03B22"/>
    <w:rsid w:val="00C0408A"/>
    <w:rsid w:val="00C04286"/>
    <w:rsid w:val="00C0464D"/>
    <w:rsid w:val="00C052A6"/>
    <w:rsid w:val="00C05A26"/>
    <w:rsid w:val="00C05D96"/>
    <w:rsid w:val="00C06129"/>
    <w:rsid w:val="00C062B5"/>
    <w:rsid w:val="00C06527"/>
    <w:rsid w:val="00C06C85"/>
    <w:rsid w:val="00C06C9A"/>
    <w:rsid w:val="00C06D27"/>
    <w:rsid w:val="00C072EC"/>
    <w:rsid w:val="00C07E39"/>
    <w:rsid w:val="00C11B6B"/>
    <w:rsid w:val="00C1302E"/>
    <w:rsid w:val="00C133EA"/>
    <w:rsid w:val="00C14837"/>
    <w:rsid w:val="00C14975"/>
    <w:rsid w:val="00C16C34"/>
    <w:rsid w:val="00C16E9F"/>
    <w:rsid w:val="00C2090E"/>
    <w:rsid w:val="00C20F58"/>
    <w:rsid w:val="00C221CC"/>
    <w:rsid w:val="00C228D9"/>
    <w:rsid w:val="00C238F6"/>
    <w:rsid w:val="00C2448F"/>
    <w:rsid w:val="00C247FE"/>
    <w:rsid w:val="00C24850"/>
    <w:rsid w:val="00C24D31"/>
    <w:rsid w:val="00C24E5D"/>
    <w:rsid w:val="00C25B9D"/>
    <w:rsid w:val="00C26A86"/>
    <w:rsid w:val="00C273B3"/>
    <w:rsid w:val="00C27471"/>
    <w:rsid w:val="00C3111E"/>
    <w:rsid w:val="00C315D6"/>
    <w:rsid w:val="00C31681"/>
    <w:rsid w:val="00C31973"/>
    <w:rsid w:val="00C31989"/>
    <w:rsid w:val="00C31D44"/>
    <w:rsid w:val="00C31D54"/>
    <w:rsid w:val="00C31E8C"/>
    <w:rsid w:val="00C332A6"/>
    <w:rsid w:val="00C332D2"/>
    <w:rsid w:val="00C332E7"/>
    <w:rsid w:val="00C33686"/>
    <w:rsid w:val="00C3463F"/>
    <w:rsid w:val="00C348D8"/>
    <w:rsid w:val="00C3560E"/>
    <w:rsid w:val="00C36B1F"/>
    <w:rsid w:val="00C36BA8"/>
    <w:rsid w:val="00C36DBD"/>
    <w:rsid w:val="00C370A3"/>
    <w:rsid w:val="00C37524"/>
    <w:rsid w:val="00C3777D"/>
    <w:rsid w:val="00C37B1D"/>
    <w:rsid w:val="00C40138"/>
    <w:rsid w:val="00C40541"/>
    <w:rsid w:val="00C4082D"/>
    <w:rsid w:val="00C41302"/>
    <w:rsid w:val="00C41DE8"/>
    <w:rsid w:val="00C42D9A"/>
    <w:rsid w:val="00C43773"/>
    <w:rsid w:val="00C458EE"/>
    <w:rsid w:val="00C45CBF"/>
    <w:rsid w:val="00C45E2F"/>
    <w:rsid w:val="00C46549"/>
    <w:rsid w:val="00C4661E"/>
    <w:rsid w:val="00C500A0"/>
    <w:rsid w:val="00C50263"/>
    <w:rsid w:val="00C508FB"/>
    <w:rsid w:val="00C51454"/>
    <w:rsid w:val="00C51C68"/>
    <w:rsid w:val="00C521D1"/>
    <w:rsid w:val="00C53010"/>
    <w:rsid w:val="00C53C08"/>
    <w:rsid w:val="00C54806"/>
    <w:rsid w:val="00C54B36"/>
    <w:rsid w:val="00C54DBE"/>
    <w:rsid w:val="00C5581F"/>
    <w:rsid w:val="00C561E5"/>
    <w:rsid w:val="00C5627B"/>
    <w:rsid w:val="00C57843"/>
    <w:rsid w:val="00C57A02"/>
    <w:rsid w:val="00C57E95"/>
    <w:rsid w:val="00C60A71"/>
    <w:rsid w:val="00C60D87"/>
    <w:rsid w:val="00C6375B"/>
    <w:rsid w:val="00C63A2B"/>
    <w:rsid w:val="00C63CE3"/>
    <w:rsid w:val="00C63E65"/>
    <w:rsid w:val="00C64EDB"/>
    <w:rsid w:val="00C65681"/>
    <w:rsid w:val="00C65755"/>
    <w:rsid w:val="00C658A5"/>
    <w:rsid w:val="00C665C6"/>
    <w:rsid w:val="00C66C65"/>
    <w:rsid w:val="00C66FE8"/>
    <w:rsid w:val="00C70752"/>
    <w:rsid w:val="00C7081A"/>
    <w:rsid w:val="00C71342"/>
    <w:rsid w:val="00C72BD1"/>
    <w:rsid w:val="00C734DC"/>
    <w:rsid w:val="00C73ED0"/>
    <w:rsid w:val="00C73FCA"/>
    <w:rsid w:val="00C75B0F"/>
    <w:rsid w:val="00C7671A"/>
    <w:rsid w:val="00C76BED"/>
    <w:rsid w:val="00C7738C"/>
    <w:rsid w:val="00C77DF1"/>
    <w:rsid w:val="00C80295"/>
    <w:rsid w:val="00C8030C"/>
    <w:rsid w:val="00C80A96"/>
    <w:rsid w:val="00C815F3"/>
    <w:rsid w:val="00C81941"/>
    <w:rsid w:val="00C819D6"/>
    <w:rsid w:val="00C82772"/>
    <w:rsid w:val="00C83CD5"/>
    <w:rsid w:val="00C84336"/>
    <w:rsid w:val="00C846AE"/>
    <w:rsid w:val="00C8476C"/>
    <w:rsid w:val="00C85126"/>
    <w:rsid w:val="00C8520A"/>
    <w:rsid w:val="00C86B1C"/>
    <w:rsid w:val="00C87316"/>
    <w:rsid w:val="00C87317"/>
    <w:rsid w:val="00C87438"/>
    <w:rsid w:val="00C87941"/>
    <w:rsid w:val="00C87C7A"/>
    <w:rsid w:val="00C900F8"/>
    <w:rsid w:val="00C90230"/>
    <w:rsid w:val="00C91D62"/>
    <w:rsid w:val="00C92349"/>
    <w:rsid w:val="00C926D5"/>
    <w:rsid w:val="00C93429"/>
    <w:rsid w:val="00C93552"/>
    <w:rsid w:val="00C93A47"/>
    <w:rsid w:val="00C94BE7"/>
    <w:rsid w:val="00C9512D"/>
    <w:rsid w:val="00C96C9F"/>
    <w:rsid w:val="00C97925"/>
    <w:rsid w:val="00CA0714"/>
    <w:rsid w:val="00CA1190"/>
    <w:rsid w:val="00CA1573"/>
    <w:rsid w:val="00CA17DD"/>
    <w:rsid w:val="00CA18CC"/>
    <w:rsid w:val="00CA250B"/>
    <w:rsid w:val="00CA2DC6"/>
    <w:rsid w:val="00CA37BC"/>
    <w:rsid w:val="00CA6E06"/>
    <w:rsid w:val="00CA73BC"/>
    <w:rsid w:val="00CA77F9"/>
    <w:rsid w:val="00CA78BF"/>
    <w:rsid w:val="00CA7BF3"/>
    <w:rsid w:val="00CB1A0E"/>
    <w:rsid w:val="00CB209B"/>
    <w:rsid w:val="00CB21AF"/>
    <w:rsid w:val="00CB2564"/>
    <w:rsid w:val="00CB2905"/>
    <w:rsid w:val="00CB2BAD"/>
    <w:rsid w:val="00CB2FA5"/>
    <w:rsid w:val="00CB35CF"/>
    <w:rsid w:val="00CB3C70"/>
    <w:rsid w:val="00CB424A"/>
    <w:rsid w:val="00CB46FB"/>
    <w:rsid w:val="00CB5C95"/>
    <w:rsid w:val="00CB6138"/>
    <w:rsid w:val="00CB61C1"/>
    <w:rsid w:val="00CB751E"/>
    <w:rsid w:val="00CC00FA"/>
    <w:rsid w:val="00CC024F"/>
    <w:rsid w:val="00CC036C"/>
    <w:rsid w:val="00CC0E79"/>
    <w:rsid w:val="00CC18BB"/>
    <w:rsid w:val="00CC237D"/>
    <w:rsid w:val="00CC38B1"/>
    <w:rsid w:val="00CC42BD"/>
    <w:rsid w:val="00CC6533"/>
    <w:rsid w:val="00CC69CF"/>
    <w:rsid w:val="00CC7498"/>
    <w:rsid w:val="00CD0797"/>
    <w:rsid w:val="00CD1171"/>
    <w:rsid w:val="00CD125C"/>
    <w:rsid w:val="00CD15E4"/>
    <w:rsid w:val="00CD1A8A"/>
    <w:rsid w:val="00CD217B"/>
    <w:rsid w:val="00CD22E9"/>
    <w:rsid w:val="00CD2495"/>
    <w:rsid w:val="00CD297A"/>
    <w:rsid w:val="00CD44DD"/>
    <w:rsid w:val="00CD46F5"/>
    <w:rsid w:val="00CD507C"/>
    <w:rsid w:val="00CD553E"/>
    <w:rsid w:val="00CD55CF"/>
    <w:rsid w:val="00CD568F"/>
    <w:rsid w:val="00CD65F3"/>
    <w:rsid w:val="00CD6C76"/>
    <w:rsid w:val="00CD7E6D"/>
    <w:rsid w:val="00CD7ED8"/>
    <w:rsid w:val="00CE0641"/>
    <w:rsid w:val="00CE08BD"/>
    <w:rsid w:val="00CE0D3F"/>
    <w:rsid w:val="00CE1967"/>
    <w:rsid w:val="00CE23A6"/>
    <w:rsid w:val="00CE2FA7"/>
    <w:rsid w:val="00CE4765"/>
    <w:rsid w:val="00CE608E"/>
    <w:rsid w:val="00CE62FE"/>
    <w:rsid w:val="00CE6CB7"/>
    <w:rsid w:val="00CE7E3C"/>
    <w:rsid w:val="00CF0758"/>
    <w:rsid w:val="00CF0A41"/>
    <w:rsid w:val="00CF1D21"/>
    <w:rsid w:val="00CF29B1"/>
    <w:rsid w:val="00CF3395"/>
    <w:rsid w:val="00CF363E"/>
    <w:rsid w:val="00CF3C2B"/>
    <w:rsid w:val="00CF4560"/>
    <w:rsid w:val="00CF474D"/>
    <w:rsid w:val="00CF51C9"/>
    <w:rsid w:val="00CF633D"/>
    <w:rsid w:val="00CF6A08"/>
    <w:rsid w:val="00CF6EB9"/>
    <w:rsid w:val="00CF73FA"/>
    <w:rsid w:val="00CF7501"/>
    <w:rsid w:val="00CF7F15"/>
    <w:rsid w:val="00D00216"/>
    <w:rsid w:val="00D00D45"/>
    <w:rsid w:val="00D01531"/>
    <w:rsid w:val="00D016AF"/>
    <w:rsid w:val="00D01A6A"/>
    <w:rsid w:val="00D02EA5"/>
    <w:rsid w:val="00D036B4"/>
    <w:rsid w:val="00D03F74"/>
    <w:rsid w:val="00D04A91"/>
    <w:rsid w:val="00D06614"/>
    <w:rsid w:val="00D068C4"/>
    <w:rsid w:val="00D06D78"/>
    <w:rsid w:val="00D0751C"/>
    <w:rsid w:val="00D1158B"/>
    <w:rsid w:val="00D117B8"/>
    <w:rsid w:val="00D12078"/>
    <w:rsid w:val="00D123F6"/>
    <w:rsid w:val="00D12E8D"/>
    <w:rsid w:val="00D134B3"/>
    <w:rsid w:val="00D13B00"/>
    <w:rsid w:val="00D14870"/>
    <w:rsid w:val="00D14E1A"/>
    <w:rsid w:val="00D152EC"/>
    <w:rsid w:val="00D16ED8"/>
    <w:rsid w:val="00D17266"/>
    <w:rsid w:val="00D17C9E"/>
    <w:rsid w:val="00D212F7"/>
    <w:rsid w:val="00D215C2"/>
    <w:rsid w:val="00D21651"/>
    <w:rsid w:val="00D2187D"/>
    <w:rsid w:val="00D21B8C"/>
    <w:rsid w:val="00D224A2"/>
    <w:rsid w:val="00D230E2"/>
    <w:rsid w:val="00D23B35"/>
    <w:rsid w:val="00D2506F"/>
    <w:rsid w:val="00D26586"/>
    <w:rsid w:val="00D26959"/>
    <w:rsid w:val="00D27478"/>
    <w:rsid w:val="00D27985"/>
    <w:rsid w:val="00D27E50"/>
    <w:rsid w:val="00D30637"/>
    <w:rsid w:val="00D31594"/>
    <w:rsid w:val="00D32192"/>
    <w:rsid w:val="00D3263F"/>
    <w:rsid w:val="00D33D03"/>
    <w:rsid w:val="00D341B6"/>
    <w:rsid w:val="00D34303"/>
    <w:rsid w:val="00D34391"/>
    <w:rsid w:val="00D344EE"/>
    <w:rsid w:val="00D3493A"/>
    <w:rsid w:val="00D37659"/>
    <w:rsid w:val="00D41E90"/>
    <w:rsid w:val="00D43048"/>
    <w:rsid w:val="00D4304C"/>
    <w:rsid w:val="00D437E2"/>
    <w:rsid w:val="00D44010"/>
    <w:rsid w:val="00D44C77"/>
    <w:rsid w:val="00D44CA5"/>
    <w:rsid w:val="00D45146"/>
    <w:rsid w:val="00D452C4"/>
    <w:rsid w:val="00D45D4B"/>
    <w:rsid w:val="00D46B11"/>
    <w:rsid w:val="00D46E4E"/>
    <w:rsid w:val="00D46FE9"/>
    <w:rsid w:val="00D47A28"/>
    <w:rsid w:val="00D50465"/>
    <w:rsid w:val="00D5047A"/>
    <w:rsid w:val="00D505DA"/>
    <w:rsid w:val="00D50710"/>
    <w:rsid w:val="00D522DB"/>
    <w:rsid w:val="00D52AFE"/>
    <w:rsid w:val="00D52F6D"/>
    <w:rsid w:val="00D536D6"/>
    <w:rsid w:val="00D53747"/>
    <w:rsid w:val="00D5408B"/>
    <w:rsid w:val="00D54D14"/>
    <w:rsid w:val="00D54F27"/>
    <w:rsid w:val="00D55AB1"/>
    <w:rsid w:val="00D55C44"/>
    <w:rsid w:val="00D5627D"/>
    <w:rsid w:val="00D61DBA"/>
    <w:rsid w:val="00D62A79"/>
    <w:rsid w:val="00D636F9"/>
    <w:rsid w:val="00D6551B"/>
    <w:rsid w:val="00D65EBE"/>
    <w:rsid w:val="00D65EFF"/>
    <w:rsid w:val="00D70944"/>
    <w:rsid w:val="00D71058"/>
    <w:rsid w:val="00D7114D"/>
    <w:rsid w:val="00D71452"/>
    <w:rsid w:val="00D714E8"/>
    <w:rsid w:val="00D71666"/>
    <w:rsid w:val="00D72A88"/>
    <w:rsid w:val="00D7371D"/>
    <w:rsid w:val="00D74194"/>
    <w:rsid w:val="00D74E0C"/>
    <w:rsid w:val="00D767EC"/>
    <w:rsid w:val="00D76BCC"/>
    <w:rsid w:val="00D76CDD"/>
    <w:rsid w:val="00D779E9"/>
    <w:rsid w:val="00D77C67"/>
    <w:rsid w:val="00D77DD9"/>
    <w:rsid w:val="00D77E92"/>
    <w:rsid w:val="00D80254"/>
    <w:rsid w:val="00D802A9"/>
    <w:rsid w:val="00D80443"/>
    <w:rsid w:val="00D80884"/>
    <w:rsid w:val="00D8095F"/>
    <w:rsid w:val="00D80C19"/>
    <w:rsid w:val="00D80E96"/>
    <w:rsid w:val="00D8313C"/>
    <w:rsid w:val="00D843FD"/>
    <w:rsid w:val="00D84611"/>
    <w:rsid w:val="00D85491"/>
    <w:rsid w:val="00D85899"/>
    <w:rsid w:val="00D85AD7"/>
    <w:rsid w:val="00D8658E"/>
    <w:rsid w:val="00D86AD5"/>
    <w:rsid w:val="00D874DF"/>
    <w:rsid w:val="00D900AE"/>
    <w:rsid w:val="00D90124"/>
    <w:rsid w:val="00D90D78"/>
    <w:rsid w:val="00D90EF7"/>
    <w:rsid w:val="00D9109B"/>
    <w:rsid w:val="00D9129B"/>
    <w:rsid w:val="00D9152F"/>
    <w:rsid w:val="00D91580"/>
    <w:rsid w:val="00D92436"/>
    <w:rsid w:val="00D927F5"/>
    <w:rsid w:val="00D92839"/>
    <w:rsid w:val="00D92D8D"/>
    <w:rsid w:val="00D93046"/>
    <w:rsid w:val="00D94AE1"/>
    <w:rsid w:val="00D94B2A"/>
    <w:rsid w:val="00D953EB"/>
    <w:rsid w:val="00D9557D"/>
    <w:rsid w:val="00D961B6"/>
    <w:rsid w:val="00D964CF"/>
    <w:rsid w:val="00D96CFB"/>
    <w:rsid w:val="00D96E20"/>
    <w:rsid w:val="00D9700B"/>
    <w:rsid w:val="00D974A5"/>
    <w:rsid w:val="00DA0003"/>
    <w:rsid w:val="00DA034E"/>
    <w:rsid w:val="00DA0934"/>
    <w:rsid w:val="00DA1051"/>
    <w:rsid w:val="00DA1B2B"/>
    <w:rsid w:val="00DA1DBC"/>
    <w:rsid w:val="00DA4D81"/>
    <w:rsid w:val="00DA53F3"/>
    <w:rsid w:val="00DA55F3"/>
    <w:rsid w:val="00DA6E6B"/>
    <w:rsid w:val="00DA6E6F"/>
    <w:rsid w:val="00DA7246"/>
    <w:rsid w:val="00DA72B5"/>
    <w:rsid w:val="00DA74A7"/>
    <w:rsid w:val="00DB201F"/>
    <w:rsid w:val="00DB2A54"/>
    <w:rsid w:val="00DB2E9E"/>
    <w:rsid w:val="00DB38BE"/>
    <w:rsid w:val="00DB3B18"/>
    <w:rsid w:val="00DB4086"/>
    <w:rsid w:val="00DB6499"/>
    <w:rsid w:val="00DB7631"/>
    <w:rsid w:val="00DC02AC"/>
    <w:rsid w:val="00DC1833"/>
    <w:rsid w:val="00DC20DA"/>
    <w:rsid w:val="00DC354C"/>
    <w:rsid w:val="00DC3EBE"/>
    <w:rsid w:val="00DC525C"/>
    <w:rsid w:val="00DC599C"/>
    <w:rsid w:val="00DC60EC"/>
    <w:rsid w:val="00DC63FB"/>
    <w:rsid w:val="00DC6FAF"/>
    <w:rsid w:val="00DC76F1"/>
    <w:rsid w:val="00DC7D39"/>
    <w:rsid w:val="00DD0929"/>
    <w:rsid w:val="00DD1013"/>
    <w:rsid w:val="00DD1727"/>
    <w:rsid w:val="00DD2D09"/>
    <w:rsid w:val="00DD33D3"/>
    <w:rsid w:val="00DD49DF"/>
    <w:rsid w:val="00DD4E7D"/>
    <w:rsid w:val="00DD52E2"/>
    <w:rsid w:val="00DD5FAF"/>
    <w:rsid w:val="00DD6506"/>
    <w:rsid w:val="00DD6618"/>
    <w:rsid w:val="00DD6FC4"/>
    <w:rsid w:val="00DD7970"/>
    <w:rsid w:val="00DE15BF"/>
    <w:rsid w:val="00DE243B"/>
    <w:rsid w:val="00DE2FD3"/>
    <w:rsid w:val="00DE31F8"/>
    <w:rsid w:val="00DE332E"/>
    <w:rsid w:val="00DE3DD9"/>
    <w:rsid w:val="00DE4D13"/>
    <w:rsid w:val="00DE517B"/>
    <w:rsid w:val="00DE5697"/>
    <w:rsid w:val="00DE5848"/>
    <w:rsid w:val="00DE5AA7"/>
    <w:rsid w:val="00DE624F"/>
    <w:rsid w:val="00DE62F7"/>
    <w:rsid w:val="00DE68AD"/>
    <w:rsid w:val="00DE68B8"/>
    <w:rsid w:val="00DE7BCF"/>
    <w:rsid w:val="00DF0407"/>
    <w:rsid w:val="00DF0BED"/>
    <w:rsid w:val="00DF131C"/>
    <w:rsid w:val="00DF1DC4"/>
    <w:rsid w:val="00DF1FEF"/>
    <w:rsid w:val="00DF24A8"/>
    <w:rsid w:val="00DF25DA"/>
    <w:rsid w:val="00DF277E"/>
    <w:rsid w:val="00DF2B03"/>
    <w:rsid w:val="00DF3BE7"/>
    <w:rsid w:val="00DF42FD"/>
    <w:rsid w:val="00DF467D"/>
    <w:rsid w:val="00DF482D"/>
    <w:rsid w:val="00DF4A34"/>
    <w:rsid w:val="00DF67D0"/>
    <w:rsid w:val="00DF7531"/>
    <w:rsid w:val="00E00170"/>
    <w:rsid w:val="00E007EB"/>
    <w:rsid w:val="00E00937"/>
    <w:rsid w:val="00E0184D"/>
    <w:rsid w:val="00E043F8"/>
    <w:rsid w:val="00E05D9D"/>
    <w:rsid w:val="00E062E1"/>
    <w:rsid w:val="00E07135"/>
    <w:rsid w:val="00E10279"/>
    <w:rsid w:val="00E102FA"/>
    <w:rsid w:val="00E10B3B"/>
    <w:rsid w:val="00E10BB2"/>
    <w:rsid w:val="00E11008"/>
    <w:rsid w:val="00E126ED"/>
    <w:rsid w:val="00E13369"/>
    <w:rsid w:val="00E13457"/>
    <w:rsid w:val="00E14F0F"/>
    <w:rsid w:val="00E15852"/>
    <w:rsid w:val="00E15A68"/>
    <w:rsid w:val="00E16F0E"/>
    <w:rsid w:val="00E201E8"/>
    <w:rsid w:val="00E206F4"/>
    <w:rsid w:val="00E208D8"/>
    <w:rsid w:val="00E210BF"/>
    <w:rsid w:val="00E227AE"/>
    <w:rsid w:val="00E238BD"/>
    <w:rsid w:val="00E24D52"/>
    <w:rsid w:val="00E251EF"/>
    <w:rsid w:val="00E25F60"/>
    <w:rsid w:val="00E262F5"/>
    <w:rsid w:val="00E30057"/>
    <w:rsid w:val="00E302C2"/>
    <w:rsid w:val="00E30493"/>
    <w:rsid w:val="00E30DD9"/>
    <w:rsid w:val="00E3105A"/>
    <w:rsid w:val="00E331CC"/>
    <w:rsid w:val="00E34AF6"/>
    <w:rsid w:val="00E34C2A"/>
    <w:rsid w:val="00E34EAB"/>
    <w:rsid w:val="00E350F4"/>
    <w:rsid w:val="00E351AD"/>
    <w:rsid w:val="00E35C11"/>
    <w:rsid w:val="00E35D52"/>
    <w:rsid w:val="00E36D24"/>
    <w:rsid w:val="00E40FAD"/>
    <w:rsid w:val="00E41BFD"/>
    <w:rsid w:val="00E41E38"/>
    <w:rsid w:val="00E42179"/>
    <w:rsid w:val="00E42AA7"/>
    <w:rsid w:val="00E43F12"/>
    <w:rsid w:val="00E45A53"/>
    <w:rsid w:val="00E45C55"/>
    <w:rsid w:val="00E4602B"/>
    <w:rsid w:val="00E46929"/>
    <w:rsid w:val="00E47FED"/>
    <w:rsid w:val="00E50B00"/>
    <w:rsid w:val="00E50EDC"/>
    <w:rsid w:val="00E51B89"/>
    <w:rsid w:val="00E51C1C"/>
    <w:rsid w:val="00E52A3E"/>
    <w:rsid w:val="00E52C08"/>
    <w:rsid w:val="00E5358D"/>
    <w:rsid w:val="00E53601"/>
    <w:rsid w:val="00E5369E"/>
    <w:rsid w:val="00E53C02"/>
    <w:rsid w:val="00E55DEA"/>
    <w:rsid w:val="00E56350"/>
    <w:rsid w:val="00E566E0"/>
    <w:rsid w:val="00E56709"/>
    <w:rsid w:val="00E570FA"/>
    <w:rsid w:val="00E57242"/>
    <w:rsid w:val="00E6014D"/>
    <w:rsid w:val="00E60344"/>
    <w:rsid w:val="00E606A7"/>
    <w:rsid w:val="00E61926"/>
    <w:rsid w:val="00E61EA6"/>
    <w:rsid w:val="00E6280E"/>
    <w:rsid w:val="00E629B4"/>
    <w:rsid w:val="00E6383B"/>
    <w:rsid w:val="00E6445D"/>
    <w:rsid w:val="00E64C95"/>
    <w:rsid w:val="00E64D09"/>
    <w:rsid w:val="00E64D84"/>
    <w:rsid w:val="00E64DC4"/>
    <w:rsid w:val="00E64E75"/>
    <w:rsid w:val="00E659EE"/>
    <w:rsid w:val="00E70C4A"/>
    <w:rsid w:val="00E71AE6"/>
    <w:rsid w:val="00E71CAE"/>
    <w:rsid w:val="00E71EEC"/>
    <w:rsid w:val="00E72E81"/>
    <w:rsid w:val="00E74B02"/>
    <w:rsid w:val="00E74D55"/>
    <w:rsid w:val="00E75F9A"/>
    <w:rsid w:val="00E761FD"/>
    <w:rsid w:val="00E76ED5"/>
    <w:rsid w:val="00E81564"/>
    <w:rsid w:val="00E81B4B"/>
    <w:rsid w:val="00E82A22"/>
    <w:rsid w:val="00E82F1C"/>
    <w:rsid w:val="00E8319E"/>
    <w:rsid w:val="00E83901"/>
    <w:rsid w:val="00E83AB7"/>
    <w:rsid w:val="00E83B95"/>
    <w:rsid w:val="00E83DF8"/>
    <w:rsid w:val="00E847BF"/>
    <w:rsid w:val="00E84C0D"/>
    <w:rsid w:val="00E84F39"/>
    <w:rsid w:val="00E855F6"/>
    <w:rsid w:val="00E85B43"/>
    <w:rsid w:val="00E86058"/>
    <w:rsid w:val="00E86F79"/>
    <w:rsid w:val="00E86FB1"/>
    <w:rsid w:val="00E9081E"/>
    <w:rsid w:val="00E910EC"/>
    <w:rsid w:val="00E92868"/>
    <w:rsid w:val="00E9295D"/>
    <w:rsid w:val="00E92CA7"/>
    <w:rsid w:val="00E93A74"/>
    <w:rsid w:val="00E93B68"/>
    <w:rsid w:val="00E93F69"/>
    <w:rsid w:val="00E94FB1"/>
    <w:rsid w:val="00E95D44"/>
    <w:rsid w:val="00E9600D"/>
    <w:rsid w:val="00E96893"/>
    <w:rsid w:val="00E96D70"/>
    <w:rsid w:val="00E96F03"/>
    <w:rsid w:val="00E97059"/>
    <w:rsid w:val="00EA05BC"/>
    <w:rsid w:val="00EA0C70"/>
    <w:rsid w:val="00EA2946"/>
    <w:rsid w:val="00EA34A8"/>
    <w:rsid w:val="00EA3B49"/>
    <w:rsid w:val="00EA4528"/>
    <w:rsid w:val="00EA6923"/>
    <w:rsid w:val="00EA723C"/>
    <w:rsid w:val="00EA796D"/>
    <w:rsid w:val="00EB051C"/>
    <w:rsid w:val="00EB127C"/>
    <w:rsid w:val="00EB1666"/>
    <w:rsid w:val="00EB3668"/>
    <w:rsid w:val="00EB3FEC"/>
    <w:rsid w:val="00EB42FA"/>
    <w:rsid w:val="00EB491D"/>
    <w:rsid w:val="00EB51CF"/>
    <w:rsid w:val="00EB6666"/>
    <w:rsid w:val="00EB6B06"/>
    <w:rsid w:val="00EB6D14"/>
    <w:rsid w:val="00EB784C"/>
    <w:rsid w:val="00EB7F40"/>
    <w:rsid w:val="00EC0CC3"/>
    <w:rsid w:val="00EC0FCE"/>
    <w:rsid w:val="00EC1B9B"/>
    <w:rsid w:val="00EC246C"/>
    <w:rsid w:val="00EC253B"/>
    <w:rsid w:val="00EC31A4"/>
    <w:rsid w:val="00EC365D"/>
    <w:rsid w:val="00EC42E5"/>
    <w:rsid w:val="00EC58E0"/>
    <w:rsid w:val="00EC69FC"/>
    <w:rsid w:val="00EC75C9"/>
    <w:rsid w:val="00ED07C4"/>
    <w:rsid w:val="00ED0C47"/>
    <w:rsid w:val="00ED1590"/>
    <w:rsid w:val="00ED173E"/>
    <w:rsid w:val="00ED2A7C"/>
    <w:rsid w:val="00ED2E43"/>
    <w:rsid w:val="00ED3D15"/>
    <w:rsid w:val="00ED406E"/>
    <w:rsid w:val="00ED432D"/>
    <w:rsid w:val="00ED4EAD"/>
    <w:rsid w:val="00ED58CA"/>
    <w:rsid w:val="00ED58FE"/>
    <w:rsid w:val="00ED627B"/>
    <w:rsid w:val="00ED6474"/>
    <w:rsid w:val="00ED6D21"/>
    <w:rsid w:val="00ED6D55"/>
    <w:rsid w:val="00EE0778"/>
    <w:rsid w:val="00EE116C"/>
    <w:rsid w:val="00EE1344"/>
    <w:rsid w:val="00EE1516"/>
    <w:rsid w:val="00EE2054"/>
    <w:rsid w:val="00EE2202"/>
    <w:rsid w:val="00EE3455"/>
    <w:rsid w:val="00EE35A3"/>
    <w:rsid w:val="00EE3CFE"/>
    <w:rsid w:val="00EE3D88"/>
    <w:rsid w:val="00EE4B01"/>
    <w:rsid w:val="00EE5495"/>
    <w:rsid w:val="00EE59BB"/>
    <w:rsid w:val="00EE5CEF"/>
    <w:rsid w:val="00EE5F70"/>
    <w:rsid w:val="00EE60E6"/>
    <w:rsid w:val="00EE6D9A"/>
    <w:rsid w:val="00EE6F9F"/>
    <w:rsid w:val="00EE7700"/>
    <w:rsid w:val="00EE7E68"/>
    <w:rsid w:val="00EF0968"/>
    <w:rsid w:val="00EF15D0"/>
    <w:rsid w:val="00EF2082"/>
    <w:rsid w:val="00EF22E8"/>
    <w:rsid w:val="00EF45A2"/>
    <w:rsid w:val="00EF4E31"/>
    <w:rsid w:val="00EF524C"/>
    <w:rsid w:val="00EF6710"/>
    <w:rsid w:val="00EF7654"/>
    <w:rsid w:val="00F009CE"/>
    <w:rsid w:val="00F01C34"/>
    <w:rsid w:val="00F02AA6"/>
    <w:rsid w:val="00F02B31"/>
    <w:rsid w:val="00F02C03"/>
    <w:rsid w:val="00F038D3"/>
    <w:rsid w:val="00F03920"/>
    <w:rsid w:val="00F045CC"/>
    <w:rsid w:val="00F04EF9"/>
    <w:rsid w:val="00F06009"/>
    <w:rsid w:val="00F0681A"/>
    <w:rsid w:val="00F06CBA"/>
    <w:rsid w:val="00F070D5"/>
    <w:rsid w:val="00F078EF"/>
    <w:rsid w:val="00F10422"/>
    <w:rsid w:val="00F10828"/>
    <w:rsid w:val="00F10DA1"/>
    <w:rsid w:val="00F11723"/>
    <w:rsid w:val="00F13586"/>
    <w:rsid w:val="00F136AF"/>
    <w:rsid w:val="00F141E1"/>
    <w:rsid w:val="00F14902"/>
    <w:rsid w:val="00F14E9E"/>
    <w:rsid w:val="00F15362"/>
    <w:rsid w:val="00F15BD4"/>
    <w:rsid w:val="00F1632F"/>
    <w:rsid w:val="00F16FE7"/>
    <w:rsid w:val="00F17871"/>
    <w:rsid w:val="00F17F8A"/>
    <w:rsid w:val="00F20394"/>
    <w:rsid w:val="00F2043E"/>
    <w:rsid w:val="00F20545"/>
    <w:rsid w:val="00F20C75"/>
    <w:rsid w:val="00F2201F"/>
    <w:rsid w:val="00F22320"/>
    <w:rsid w:val="00F22897"/>
    <w:rsid w:val="00F240B3"/>
    <w:rsid w:val="00F24C55"/>
    <w:rsid w:val="00F24DF8"/>
    <w:rsid w:val="00F25810"/>
    <w:rsid w:val="00F26127"/>
    <w:rsid w:val="00F2627A"/>
    <w:rsid w:val="00F2654B"/>
    <w:rsid w:val="00F26B6C"/>
    <w:rsid w:val="00F304AD"/>
    <w:rsid w:val="00F30A7A"/>
    <w:rsid w:val="00F3139D"/>
    <w:rsid w:val="00F32D7E"/>
    <w:rsid w:val="00F345EA"/>
    <w:rsid w:val="00F3501A"/>
    <w:rsid w:val="00F3510F"/>
    <w:rsid w:val="00F36068"/>
    <w:rsid w:val="00F37875"/>
    <w:rsid w:val="00F4130B"/>
    <w:rsid w:val="00F42354"/>
    <w:rsid w:val="00F42391"/>
    <w:rsid w:val="00F4286D"/>
    <w:rsid w:val="00F432F2"/>
    <w:rsid w:val="00F43898"/>
    <w:rsid w:val="00F43F96"/>
    <w:rsid w:val="00F4404A"/>
    <w:rsid w:val="00F4459D"/>
    <w:rsid w:val="00F445BD"/>
    <w:rsid w:val="00F44A9E"/>
    <w:rsid w:val="00F44AA7"/>
    <w:rsid w:val="00F474BC"/>
    <w:rsid w:val="00F47E82"/>
    <w:rsid w:val="00F52001"/>
    <w:rsid w:val="00F5543E"/>
    <w:rsid w:val="00F55557"/>
    <w:rsid w:val="00F556BB"/>
    <w:rsid w:val="00F55DD7"/>
    <w:rsid w:val="00F5794A"/>
    <w:rsid w:val="00F60915"/>
    <w:rsid w:val="00F60DAD"/>
    <w:rsid w:val="00F61252"/>
    <w:rsid w:val="00F616CF"/>
    <w:rsid w:val="00F61B70"/>
    <w:rsid w:val="00F6276F"/>
    <w:rsid w:val="00F62B4B"/>
    <w:rsid w:val="00F633B5"/>
    <w:rsid w:val="00F63535"/>
    <w:rsid w:val="00F63549"/>
    <w:rsid w:val="00F655FA"/>
    <w:rsid w:val="00F6640F"/>
    <w:rsid w:val="00F67BA4"/>
    <w:rsid w:val="00F7036B"/>
    <w:rsid w:val="00F7070E"/>
    <w:rsid w:val="00F71C8F"/>
    <w:rsid w:val="00F7271C"/>
    <w:rsid w:val="00F72B6B"/>
    <w:rsid w:val="00F72C64"/>
    <w:rsid w:val="00F72F51"/>
    <w:rsid w:val="00F73D2E"/>
    <w:rsid w:val="00F740C3"/>
    <w:rsid w:val="00F740CD"/>
    <w:rsid w:val="00F7533E"/>
    <w:rsid w:val="00F7587F"/>
    <w:rsid w:val="00F75929"/>
    <w:rsid w:val="00F76FA0"/>
    <w:rsid w:val="00F7723E"/>
    <w:rsid w:val="00F77ECE"/>
    <w:rsid w:val="00F80FD1"/>
    <w:rsid w:val="00F81B65"/>
    <w:rsid w:val="00F8243A"/>
    <w:rsid w:val="00F824B3"/>
    <w:rsid w:val="00F826A2"/>
    <w:rsid w:val="00F82F4F"/>
    <w:rsid w:val="00F83BAD"/>
    <w:rsid w:val="00F85696"/>
    <w:rsid w:val="00F85B09"/>
    <w:rsid w:val="00F85CA5"/>
    <w:rsid w:val="00F874A4"/>
    <w:rsid w:val="00F87753"/>
    <w:rsid w:val="00F91549"/>
    <w:rsid w:val="00F917C5"/>
    <w:rsid w:val="00F9210F"/>
    <w:rsid w:val="00F93947"/>
    <w:rsid w:val="00F93F6B"/>
    <w:rsid w:val="00F94039"/>
    <w:rsid w:val="00F94867"/>
    <w:rsid w:val="00F94AF8"/>
    <w:rsid w:val="00F94B0A"/>
    <w:rsid w:val="00F95CCB"/>
    <w:rsid w:val="00F97241"/>
    <w:rsid w:val="00F97D49"/>
    <w:rsid w:val="00FA011B"/>
    <w:rsid w:val="00FA0229"/>
    <w:rsid w:val="00FA0696"/>
    <w:rsid w:val="00FA0B10"/>
    <w:rsid w:val="00FA1863"/>
    <w:rsid w:val="00FA1D9D"/>
    <w:rsid w:val="00FA2DD7"/>
    <w:rsid w:val="00FA2FC2"/>
    <w:rsid w:val="00FA3ADA"/>
    <w:rsid w:val="00FA3D31"/>
    <w:rsid w:val="00FA49B0"/>
    <w:rsid w:val="00FA62A8"/>
    <w:rsid w:val="00FA6FE6"/>
    <w:rsid w:val="00FA789D"/>
    <w:rsid w:val="00FA7E7B"/>
    <w:rsid w:val="00FB0083"/>
    <w:rsid w:val="00FB15BB"/>
    <w:rsid w:val="00FB398F"/>
    <w:rsid w:val="00FB3DB4"/>
    <w:rsid w:val="00FB3FD1"/>
    <w:rsid w:val="00FB4388"/>
    <w:rsid w:val="00FB492F"/>
    <w:rsid w:val="00FB5EFB"/>
    <w:rsid w:val="00FB6025"/>
    <w:rsid w:val="00FB6293"/>
    <w:rsid w:val="00FB653D"/>
    <w:rsid w:val="00FB6C30"/>
    <w:rsid w:val="00FB7055"/>
    <w:rsid w:val="00FB76CB"/>
    <w:rsid w:val="00FB76CE"/>
    <w:rsid w:val="00FB7AD7"/>
    <w:rsid w:val="00FB7EBE"/>
    <w:rsid w:val="00FC09A0"/>
    <w:rsid w:val="00FC0F70"/>
    <w:rsid w:val="00FC23DD"/>
    <w:rsid w:val="00FC24E3"/>
    <w:rsid w:val="00FC262B"/>
    <w:rsid w:val="00FC390C"/>
    <w:rsid w:val="00FC4251"/>
    <w:rsid w:val="00FC48A1"/>
    <w:rsid w:val="00FC4BB6"/>
    <w:rsid w:val="00FC581E"/>
    <w:rsid w:val="00FC6B12"/>
    <w:rsid w:val="00FC7644"/>
    <w:rsid w:val="00FC7907"/>
    <w:rsid w:val="00FD027C"/>
    <w:rsid w:val="00FD04F4"/>
    <w:rsid w:val="00FD0A59"/>
    <w:rsid w:val="00FD10CA"/>
    <w:rsid w:val="00FD2240"/>
    <w:rsid w:val="00FD2BB6"/>
    <w:rsid w:val="00FD31AF"/>
    <w:rsid w:val="00FD35B0"/>
    <w:rsid w:val="00FD363A"/>
    <w:rsid w:val="00FD38A7"/>
    <w:rsid w:val="00FD3BBE"/>
    <w:rsid w:val="00FD40F5"/>
    <w:rsid w:val="00FD4A9F"/>
    <w:rsid w:val="00FD6257"/>
    <w:rsid w:val="00FD6452"/>
    <w:rsid w:val="00FD6C65"/>
    <w:rsid w:val="00FD6F42"/>
    <w:rsid w:val="00FD7C9A"/>
    <w:rsid w:val="00FE069A"/>
    <w:rsid w:val="00FE2EC9"/>
    <w:rsid w:val="00FE31B0"/>
    <w:rsid w:val="00FE3244"/>
    <w:rsid w:val="00FE6278"/>
    <w:rsid w:val="00FE69E0"/>
    <w:rsid w:val="00FE714A"/>
    <w:rsid w:val="00FF25DD"/>
    <w:rsid w:val="00FF2B9B"/>
    <w:rsid w:val="00FF36D3"/>
    <w:rsid w:val="00FF3EF9"/>
    <w:rsid w:val="00FF4248"/>
    <w:rsid w:val="00FF49E6"/>
    <w:rsid w:val="00FF4BA8"/>
    <w:rsid w:val="00FF51A6"/>
    <w:rsid w:val="00FF6F25"/>
    <w:rsid w:val="00FF7B20"/>
    <w:rsid w:val="00FF7DA1"/>
    <w:rsid w:val="01F1DD49"/>
    <w:rsid w:val="02DA7325"/>
    <w:rsid w:val="02FFF99A"/>
    <w:rsid w:val="0562C51C"/>
    <w:rsid w:val="05D04521"/>
    <w:rsid w:val="0627CD15"/>
    <w:rsid w:val="06C1C6DA"/>
    <w:rsid w:val="073EB25E"/>
    <w:rsid w:val="07F0A065"/>
    <w:rsid w:val="09938BA2"/>
    <w:rsid w:val="09BCBF16"/>
    <w:rsid w:val="0A12D7FA"/>
    <w:rsid w:val="0B156F6F"/>
    <w:rsid w:val="0B9537FD"/>
    <w:rsid w:val="0BA9E50C"/>
    <w:rsid w:val="0BF2705A"/>
    <w:rsid w:val="0C231324"/>
    <w:rsid w:val="0CF66254"/>
    <w:rsid w:val="0D9879FA"/>
    <w:rsid w:val="0DD9DE26"/>
    <w:rsid w:val="0E0821B7"/>
    <w:rsid w:val="0E3440D5"/>
    <w:rsid w:val="0E642A85"/>
    <w:rsid w:val="108FF3B1"/>
    <w:rsid w:val="10FC8F1E"/>
    <w:rsid w:val="115CB414"/>
    <w:rsid w:val="119C3E03"/>
    <w:rsid w:val="12282215"/>
    <w:rsid w:val="13381046"/>
    <w:rsid w:val="13A091E3"/>
    <w:rsid w:val="1488F821"/>
    <w:rsid w:val="149092DD"/>
    <w:rsid w:val="14DA23DF"/>
    <w:rsid w:val="15BFB850"/>
    <w:rsid w:val="166F8A71"/>
    <w:rsid w:val="16CF9877"/>
    <w:rsid w:val="1883FA85"/>
    <w:rsid w:val="1B26C952"/>
    <w:rsid w:val="1BA49ED1"/>
    <w:rsid w:val="1BC62A33"/>
    <w:rsid w:val="1C1D6913"/>
    <w:rsid w:val="1C85F65D"/>
    <w:rsid w:val="1E97CC13"/>
    <w:rsid w:val="1EA9A094"/>
    <w:rsid w:val="1EC9D42C"/>
    <w:rsid w:val="1F0D9C2B"/>
    <w:rsid w:val="2188D812"/>
    <w:rsid w:val="22506FFD"/>
    <w:rsid w:val="22F537E1"/>
    <w:rsid w:val="2364E2C0"/>
    <w:rsid w:val="2396C6C1"/>
    <w:rsid w:val="23DEB4F4"/>
    <w:rsid w:val="242A4BB7"/>
    <w:rsid w:val="24AA78A0"/>
    <w:rsid w:val="2570FD4A"/>
    <w:rsid w:val="27209B96"/>
    <w:rsid w:val="2760E258"/>
    <w:rsid w:val="27F3E2FB"/>
    <w:rsid w:val="282CC0F4"/>
    <w:rsid w:val="28521B22"/>
    <w:rsid w:val="28B5FC28"/>
    <w:rsid w:val="2A346F81"/>
    <w:rsid w:val="2A71ACB6"/>
    <w:rsid w:val="2A7341D3"/>
    <w:rsid w:val="2AE04585"/>
    <w:rsid w:val="2BE8F805"/>
    <w:rsid w:val="2F6C2D3F"/>
    <w:rsid w:val="3000406B"/>
    <w:rsid w:val="3040E3A0"/>
    <w:rsid w:val="311AD075"/>
    <w:rsid w:val="314B8C9D"/>
    <w:rsid w:val="3239D6B5"/>
    <w:rsid w:val="32EC7D61"/>
    <w:rsid w:val="332EB62F"/>
    <w:rsid w:val="347BCEE5"/>
    <w:rsid w:val="34BBC4FE"/>
    <w:rsid w:val="354E9181"/>
    <w:rsid w:val="35F4908F"/>
    <w:rsid w:val="3626ACE2"/>
    <w:rsid w:val="3631C196"/>
    <w:rsid w:val="371D9703"/>
    <w:rsid w:val="375DDDC5"/>
    <w:rsid w:val="3795FE74"/>
    <w:rsid w:val="3824FF4E"/>
    <w:rsid w:val="388EB7E7"/>
    <w:rsid w:val="3894E50B"/>
    <w:rsid w:val="3B7FECFE"/>
    <w:rsid w:val="3C070955"/>
    <w:rsid w:val="3CB9C5D5"/>
    <w:rsid w:val="3DB4BA50"/>
    <w:rsid w:val="3FBF7B7F"/>
    <w:rsid w:val="3FC1DA0A"/>
    <w:rsid w:val="3FD8EBDD"/>
    <w:rsid w:val="4008718E"/>
    <w:rsid w:val="412A8520"/>
    <w:rsid w:val="41B20723"/>
    <w:rsid w:val="44121B3A"/>
    <w:rsid w:val="46A51DBD"/>
    <w:rsid w:val="4710AAAA"/>
    <w:rsid w:val="48A99561"/>
    <w:rsid w:val="48D778B4"/>
    <w:rsid w:val="48D79D4F"/>
    <w:rsid w:val="49109C39"/>
    <w:rsid w:val="4AAC6C9A"/>
    <w:rsid w:val="4BA7FB10"/>
    <w:rsid w:val="4C0F6177"/>
    <w:rsid w:val="4E5B2CCC"/>
    <w:rsid w:val="4E90DD68"/>
    <w:rsid w:val="4F3D8051"/>
    <w:rsid w:val="4F470239"/>
    <w:rsid w:val="501FABCA"/>
    <w:rsid w:val="51F49728"/>
    <w:rsid w:val="5257A9EC"/>
    <w:rsid w:val="52734646"/>
    <w:rsid w:val="527EA2FB"/>
    <w:rsid w:val="5289B39A"/>
    <w:rsid w:val="5355ED72"/>
    <w:rsid w:val="5390CD62"/>
    <w:rsid w:val="53B264AF"/>
    <w:rsid w:val="53DF51D3"/>
    <w:rsid w:val="540F16A7"/>
    <w:rsid w:val="56EA0571"/>
    <w:rsid w:val="578A7F68"/>
    <w:rsid w:val="579FBFA7"/>
    <w:rsid w:val="57F6D3E9"/>
    <w:rsid w:val="5853E4DB"/>
    <w:rsid w:val="58558AF1"/>
    <w:rsid w:val="5858F631"/>
    <w:rsid w:val="58BE4050"/>
    <w:rsid w:val="58D9BD13"/>
    <w:rsid w:val="595A9DE6"/>
    <w:rsid w:val="5AADE563"/>
    <w:rsid w:val="5B5C19EF"/>
    <w:rsid w:val="5DBDE673"/>
    <w:rsid w:val="5E9BA837"/>
    <w:rsid w:val="5F939F5E"/>
    <w:rsid w:val="60364028"/>
    <w:rsid w:val="60DF8606"/>
    <w:rsid w:val="61872739"/>
    <w:rsid w:val="61D650E4"/>
    <w:rsid w:val="61F5EB63"/>
    <w:rsid w:val="622C6E1A"/>
    <w:rsid w:val="62C31EEB"/>
    <w:rsid w:val="637C30EC"/>
    <w:rsid w:val="63EB8919"/>
    <w:rsid w:val="6475553C"/>
    <w:rsid w:val="647E4D67"/>
    <w:rsid w:val="65A523D7"/>
    <w:rsid w:val="6753273B"/>
    <w:rsid w:val="69DA0345"/>
    <w:rsid w:val="69F81EFB"/>
    <w:rsid w:val="6ACA304B"/>
    <w:rsid w:val="6C5DEDCA"/>
    <w:rsid w:val="6D1643A1"/>
    <w:rsid w:val="6D4C88EE"/>
    <w:rsid w:val="6E65B1D5"/>
    <w:rsid w:val="6F3E6ACF"/>
    <w:rsid w:val="6F88E55A"/>
    <w:rsid w:val="70E52840"/>
    <w:rsid w:val="721DC495"/>
    <w:rsid w:val="73108FCF"/>
    <w:rsid w:val="733682F3"/>
    <w:rsid w:val="75CE255C"/>
    <w:rsid w:val="75D180A0"/>
    <w:rsid w:val="75E9E937"/>
    <w:rsid w:val="7614D078"/>
    <w:rsid w:val="763AE3A5"/>
    <w:rsid w:val="76B0DCAD"/>
    <w:rsid w:val="76C5136D"/>
    <w:rsid w:val="78845AF9"/>
    <w:rsid w:val="78F11942"/>
    <w:rsid w:val="78FD050D"/>
    <w:rsid w:val="7A351F79"/>
    <w:rsid w:val="7A384DC8"/>
    <w:rsid w:val="7A7A4546"/>
    <w:rsid w:val="7CF9C27D"/>
    <w:rsid w:val="7D1C2E7E"/>
    <w:rsid w:val="7DF097BE"/>
    <w:rsid w:val="7F0D7E32"/>
    <w:rsid w:val="7FE2D1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51366D4A"/>
  <w15:chartTrackingRefBased/>
  <w15:docId w15:val="{1AAABF90-4B40-4A93-82AE-65A4B62E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F6"/>
  </w:style>
  <w:style w:type="paragraph" w:styleId="Heading1">
    <w:name w:val="heading 1"/>
    <w:basedOn w:val="Normal"/>
    <w:next w:val="Normal"/>
    <w:link w:val="Heading1Char"/>
    <w:uiPriority w:val="9"/>
    <w:qFormat/>
    <w:rsid w:val="00B40CE7"/>
    <w:pPr>
      <w:keepNext/>
      <w:spacing w:after="0" w:line="240" w:lineRule="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E27FE"/>
    <w:pPr>
      <w:widowControl w:val="0"/>
      <w:autoSpaceDE w:val="0"/>
      <w:autoSpaceDN w:val="0"/>
      <w:spacing w:after="0" w:line="240" w:lineRule="auto"/>
    </w:pPr>
    <w:rPr>
      <w:rFonts w:ascii="Calibri" w:eastAsia="Calibri" w:hAnsi="Calibri" w:cs="Calibri"/>
      <w:sz w:val="32"/>
      <w:szCs w:val="32"/>
      <w:lang w:val="en-US"/>
    </w:rPr>
  </w:style>
  <w:style w:type="character" w:customStyle="1" w:styleId="BodyTextChar">
    <w:name w:val="Body Text Char"/>
    <w:basedOn w:val="DefaultParagraphFont"/>
    <w:link w:val="BodyText"/>
    <w:uiPriority w:val="1"/>
    <w:rsid w:val="00AE27FE"/>
    <w:rPr>
      <w:rFonts w:ascii="Calibri" w:eastAsia="Calibri" w:hAnsi="Calibri" w:cs="Calibri"/>
      <w:sz w:val="32"/>
      <w:szCs w:val="32"/>
      <w:lang w:val="en-US"/>
    </w:rPr>
  </w:style>
  <w:style w:type="paragraph" w:styleId="Title">
    <w:name w:val="Title"/>
    <w:basedOn w:val="Normal"/>
    <w:link w:val="TitleChar"/>
    <w:uiPriority w:val="1"/>
    <w:qFormat/>
    <w:rsid w:val="0039334E"/>
    <w:pPr>
      <w:widowControl w:val="0"/>
      <w:autoSpaceDE w:val="0"/>
      <w:autoSpaceDN w:val="0"/>
      <w:spacing w:before="200" w:after="0" w:line="240" w:lineRule="auto"/>
      <w:ind w:left="105"/>
    </w:pPr>
    <w:rPr>
      <w:rFonts w:ascii="Franklin Gothic Book" w:eastAsia="Book Antiqua" w:hAnsi="Franklin Gothic Book" w:cs="Book Antiqua"/>
      <w:sz w:val="96"/>
      <w:szCs w:val="96"/>
      <w:lang w:val="en-US"/>
    </w:rPr>
  </w:style>
  <w:style w:type="character" w:customStyle="1" w:styleId="TitleChar">
    <w:name w:val="Title Char"/>
    <w:basedOn w:val="DefaultParagraphFont"/>
    <w:link w:val="Title"/>
    <w:uiPriority w:val="1"/>
    <w:rsid w:val="00AE27FE"/>
    <w:rPr>
      <w:rFonts w:ascii="Franklin Gothic Book" w:eastAsia="Book Antiqua" w:hAnsi="Franklin Gothic Book" w:cs="Book Antiqua"/>
      <w:sz w:val="96"/>
      <w:szCs w:val="96"/>
      <w:lang w:val="en-US"/>
    </w:rPr>
  </w:style>
  <w:style w:type="paragraph" w:styleId="Header">
    <w:name w:val="header"/>
    <w:basedOn w:val="Normal"/>
    <w:link w:val="HeaderChar"/>
    <w:uiPriority w:val="99"/>
    <w:unhideWhenUsed/>
    <w:rsid w:val="00AE2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7FE"/>
  </w:style>
  <w:style w:type="paragraph" w:styleId="Footer">
    <w:name w:val="footer"/>
    <w:basedOn w:val="Normal"/>
    <w:link w:val="FooterChar"/>
    <w:uiPriority w:val="99"/>
    <w:unhideWhenUsed/>
    <w:rsid w:val="00AE2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7FE"/>
  </w:style>
  <w:style w:type="table" w:styleId="TableGrid">
    <w:name w:val="Table Grid"/>
    <w:basedOn w:val="TableNormal"/>
    <w:uiPriority w:val="39"/>
    <w:rsid w:val="00B0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675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6004"/>
    <w:pPr>
      <w:ind w:left="720"/>
      <w:contextualSpacing/>
    </w:pPr>
  </w:style>
  <w:style w:type="character" w:styleId="CommentReference">
    <w:name w:val="annotation reference"/>
    <w:basedOn w:val="DefaultParagraphFont"/>
    <w:uiPriority w:val="99"/>
    <w:semiHidden/>
    <w:unhideWhenUsed/>
    <w:rsid w:val="000C628C"/>
    <w:rPr>
      <w:sz w:val="16"/>
      <w:szCs w:val="16"/>
    </w:rPr>
  </w:style>
  <w:style w:type="paragraph" w:styleId="CommentText">
    <w:name w:val="annotation text"/>
    <w:basedOn w:val="Normal"/>
    <w:link w:val="CommentTextChar"/>
    <w:uiPriority w:val="99"/>
    <w:unhideWhenUsed/>
    <w:rsid w:val="000C628C"/>
    <w:pPr>
      <w:spacing w:line="240" w:lineRule="auto"/>
    </w:pPr>
    <w:rPr>
      <w:sz w:val="20"/>
      <w:szCs w:val="20"/>
    </w:rPr>
  </w:style>
  <w:style w:type="character" w:customStyle="1" w:styleId="CommentTextChar">
    <w:name w:val="Comment Text Char"/>
    <w:basedOn w:val="DefaultParagraphFont"/>
    <w:link w:val="CommentText"/>
    <w:uiPriority w:val="99"/>
    <w:rsid w:val="000C628C"/>
    <w:rPr>
      <w:sz w:val="20"/>
      <w:szCs w:val="20"/>
    </w:rPr>
  </w:style>
  <w:style w:type="paragraph" w:styleId="CommentSubject">
    <w:name w:val="annotation subject"/>
    <w:basedOn w:val="CommentText"/>
    <w:next w:val="CommentText"/>
    <w:link w:val="CommentSubjectChar"/>
    <w:uiPriority w:val="99"/>
    <w:semiHidden/>
    <w:unhideWhenUsed/>
    <w:rsid w:val="000C628C"/>
    <w:rPr>
      <w:b/>
      <w:bCs/>
    </w:rPr>
  </w:style>
  <w:style w:type="character" w:customStyle="1" w:styleId="CommentSubjectChar">
    <w:name w:val="Comment Subject Char"/>
    <w:basedOn w:val="CommentTextChar"/>
    <w:link w:val="CommentSubject"/>
    <w:uiPriority w:val="99"/>
    <w:semiHidden/>
    <w:rsid w:val="000C628C"/>
    <w:rPr>
      <w:b/>
      <w:bCs/>
      <w:sz w:val="20"/>
      <w:szCs w:val="20"/>
    </w:rPr>
  </w:style>
  <w:style w:type="paragraph" w:styleId="BalloonText">
    <w:name w:val="Balloon Text"/>
    <w:basedOn w:val="Normal"/>
    <w:link w:val="BalloonTextChar"/>
    <w:uiPriority w:val="99"/>
    <w:semiHidden/>
    <w:unhideWhenUsed/>
    <w:rsid w:val="000C6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28C"/>
    <w:rPr>
      <w:rFonts w:ascii="Segoe UI" w:hAnsi="Segoe UI" w:cs="Segoe UI"/>
      <w:sz w:val="18"/>
      <w:szCs w:val="18"/>
    </w:rPr>
  </w:style>
  <w:style w:type="paragraph" w:styleId="Revision">
    <w:name w:val="Revision"/>
    <w:hidden/>
    <w:uiPriority w:val="99"/>
    <w:semiHidden/>
    <w:rsid w:val="00C500A0"/>
    <w:pPr>
      <w:spacing w:after="0" w:line="240" w:lineRule="auto"/>
    </w:pPr>
  </w:style>
  <w:style w:type="character" w:styleId="Hyperlink">
    <w:name w:val="Hyperlink"/>
    <w:basedOn w:val="DefaultParagraphFont"/>
    <w:uiPriority w:val="99"/>
    <w:unhideWhenUsed/>
    <w:rsid w:val="00C500A0"/>
    <w:rPr>
      <w:color w:val="0563C1" w:themeColor="hyperlink"/>
      <w:u w:val="single"/>
    </w:rPr>
  </w:style>
  <w:style w:type="character" w:styleId="FollowedHyperlink">
    <w:name w:val="FollowedHyperlink"/>
    <w:basedOn w:val="DefaultParagraphFont"/>
    <w:uiPriority w:val="99"/>
    <w:semiHidden/>
    <w:unhideWhenUsed/>
    <w:rsid w:val="00C500A0"/>
    <w:rPr>
      <w:color w:val="954F72" w:themeColor="followedHyperlink"/>
      <w:u w:val="single"/>
    </w:rPr>
  </w:style>
  <w:style w:type="character" w:styleId="UnresolvedMention">
    <w:name w:val="Unresolved Mention"/>
    <w:basedOn w:val="DefaultParagraphFont"/>
    <w:uiPriority w:val="99"/>
    <w:semiHidden/>
    <w:unhideWhenUsed/>
    <w:rsid w:val="00CA1190"/>
    <w:rPr>
      <w:color w:val="605E5C"/>
      <w:shd w:val="clear" w:color="auto" w:fill="E1DFDD"/>
    </w:rPr>
  </w:style>
  <w:style w:type="character" w:customStyle="1" w:styleId="Heading1Char">
    <w:name w:val="Heading 1 Char"/>
    <w:basedOn w:val="DefaultParagraphFont"/>
    <w:link w:val="Heading1"/>
    <w:uiPriority w:val="9"/>
    <w:rsid w:val="00B40CE7"/>
    <w:rPr>
      <w:b/>
    </w:rPr>
  </w:style>
  <w:style w:type="paragraph" w:styleId="TOCHeading">
    <w:name w:val="TOC Heading"/>
    <w:basedOn w:val="Heading1"/>
    <w:next w:val="Normal"/>
    <w:uiPriority w:val="39"/>
    <w:unhideWhenUsed/>
    <w:qFormat/>
    <w:rsid w:val="00992829"/>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992829"/>
    <w:pPr>
      <w:spacing w:after="100"/>
    </w:pPr>
  </w:style>
  <w:style w:type="paragraph" w:styleId="TOC2">
    <w:name w:val="toc 2"/>
    <w:basedOn w:val="Normal"/>
    <w:next w:val="Normal"/>
    <w:autoRedefine/>
    <w:uiPriority w:val="39"/>
    <w:unhideWhenUsed/>
    <w:rsid w:val="004E78DD"/>
    <w:pPr>
      <w:spacing w:after="100"/>
      <w:ind w:left="220"/>
    </w:pPr>
    <w:rPr>
      <w:rFonts w:eastAsiaTheme="minorEastAsia"/>
      <w:lang w:eastAsia="en-NZ"/>
    </w:rPr>
  </w:style>
  <w:style w:type="paragraph" w:styleId="TOC3">
    <w:name w:val="toc 3"/>
    <w:basedOn w:val="Normal"/>
    <w:next w:val="Normal"/>
    <w:autoRedefine/>
    <w:uiPriority w:val="39"/>
    <w:unhideWhenUsed/>
    <w:rsid w:val="004E78DD"/>
    <w:pPr>
      <w:spacing w:after="100"/>
      <w:ind w:left="440"/>
    </w:pPr>
    <w:rPr>
      <w:rFonts w:eastAsiaTheme="minorEastAsia"/>
      <w:lang w:eastAsia="en-NZ"/>
    </w:rPr>
  </w:style>
  <w:style w:type="paragraph" w:styleId="TOC4">
    <w:name w:val="toc 4"/>
    <w:basedOn w:val="Normal"/>
    <w:next w:val="Normal"/>
    <w:autoRedefine/>
    <w:uiPriority w:val="39"/>
    <w:unhideWhenUsed/>
    <w:rsid w:val="004E78DD"/>
    <w:pPr>
      <w:spacing w:after="100"/>
      <w:ind w:left="660"/>
    </w:pPr>
    <w:rPr>
      <w:rFonts w:eastAsiaTheme="minorEastAsia"/>
      <w:lang w:eastAsia="en-NZ"/>
    </w:rPr>
  </w:style>
  <w:style w:type="paragraph" w:styleId="TOC5">
    <w:name w:val="toc 5"/>
    <w:basedOn w:val="Normal"/>
    <w:next w:val="Normal"/>
    <w:autoRedefine/>
    <w:uiPriority w:val="39"/>
    <w:unhideWhenUsed/>
    <w:rsid w:val="004E78DD"/>
    <w:pPr>
      <w:spacing w:after="100"/>
      <w:ind w:left="880"/>
    </w:pPr>
    <w:rPr>
      <w:rFonts w:eastAsiaTheme="minorEastAsia"/>
      <w:lang w:eastAsia="en-NZ"/>
    </w:rPr>
  </w:style>
  <w:style w:type="paragraph" w:styleId="TOC6">
    <w:name w:val="toc 6"/>
    <w:basedOn w:val="Normal"/>
    <w:next w:val="Normal"/>
    <w:autoRedefine/>
    <w:uiPriority w:val="39"/>
    <w:unhideWhenUsed/>
    <w:rsid w:val="004E78DD"/>
    <w:pPr>
      <w:spacing w:after="100"/>
      <w:ind w:left="1100"/>
    </w:pPr>
    <w:rPr>
      <w:rFonts w:eastAsiaTheme="minorEastAsia"/>
      <w:lang w:eastAsia="en-NZ"/>
    </w:rPr>
  </w:style>
  <w:style w:type="paragraph" w:styleId="TOC7">
    <w:name w:val="toc 7"/>
    <w:basedOn w:val="Normal"/>
    <w:next w:val="Normal"/>
    <w:autoRedefine/>
    <w:uiPriority w:val="39"/>
    <w:unhideWhenUsed/>
    <w:rsid w:val="004E78DD"/>
    <w:pPr>
      <w:spacing w:after="100"/>
      <w:ind w:left="1320"/>
    </w:pPr>
    <w:rPr>
      <w:rFonts w:eastAsiaTheme="minorEastAsia"/>
      <w:lang w:eastAsia="en-NZ"/>
    </w:rPr>
  </w:style>
  <w:style w:type="paragraph" w:styleId="TOC8">
    <w:name w:val="toc 8"/>
    <w:basedOn w:val="Normal"/>
    <w:next w:val="Normal"/>
    <w:autoRedefine/>
    <w:uiPriority w:val="39"/>
    <w:unhideWhenUsed/>
    <w:rsid w:val="004E78DD"/>
    <w:pPr>
      <w:spacing w:after="100"/>
      <w:ind w:left="1540"/>
    </w:pPr>
    <w:rPr>
      <w:rFonts w:eastAsiaTheme="minorEastAsia"/>
      <w:lang w:eastAsia="en-NZ"/>
    </w:rPr>
  </w:style>
  <w:style w:type="paragraph" w:styleId="TOC9">
    <w:name w:val="toc 9"/>
    <w:basedOn w:val="Normal"/>
    <w:next w:val="Normal"/>
    <w:autoRedefine/>
    <w:uiPriority w:val="39"/>
    <w:unhideWhenUsed/>
    <w:rsid w:val="004E78DD"/>
    <w:pPr>
      <w:spacing w:after="100"/>
      <w:ind w:left="1760"/>
    </w:pPr>
    <w:rPr>
      <w:rFonts w:eastAsiaTheme="minorEastAsia"/>
      <w:lang w:eastAsia="en-NZ"/>
    </w:rPr>
  </w:style>
  <w:style w:type="paragraph" w:customStyle="1" w:styleId="UHCCBody1OList">
    <w:name w:val="UHCC Body 1 O List"/>
    <w:basedOn w:val="Normal"/>
    <w:link w:val="UHCCBody1OListChar"/>
    <w:qFormat/>
    <w:rsid w:val="004A35A1"/>
    <w:pPr>
      <w:numPr>
        <w:numId w:val="10"/>
      </w:numPr>
      <w:spacing w:after="240" w:line="264" w:lineRule="auto"/>
      <w:jc w:val="both"/>
    </w:pPr>
    <w:rPr>
      <w:rFonts w:ascii="Franklin Gothic Book" w:eastAsia="Times New Roman" w:hAnsi="Franklin Gothic Book" w:cs="Times New Roman"/>
      <w:sz w:val="20"/>
      <w:szCs w:val="24"/>
    </w:rPr>
  </w:style>
  <w:style w:type="numbering" w:customStyle="1" w:styleId="UHCCOrderedListNumbered">
    <w:name w:val="UHCC Ordered List (Numbered)"/>
    <w:uiPriority w:val="99"/>
    <w:rsid w:val="004A35A1"/>
    <w:pPr>
      <w:numPr>
        <w:numId w:val="10"/>
      </w:numPr>
    </w:pPr>
  </w:style>
  <w:style w:type="character" w:customStyle="1" w:styleId="UHCCBody1OListChar">
    <w:name w:val="UHCC Body 1 O List Char"/>
    <w:basedOn w:val="DefaultParagraphFont"/>
    <w:link w:val="UHCCBody1OList"/>
    <w:rsid w:val="004A35A1"/>
    <w:rPr>
      <w:rFonts w:ascii="Franklin Gothic Book" w:eastAsia="Times New Roman" w:hAnsi="Franklin Gothic Book"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736">
      <w:bodyDiv w:val="1"/>
      <w:marLeft w:val="0"/>
      <w:marRight w:val="0"/>
      <w:marTop w:val="0"/>
      <w:marBottom w:val="0"/>
      <w:divBdr>
        <w:top w:val="none" w:sz="0" w:space="0" w:color="auto"/>
        <w:left w:val="none" w:sz="0" w:space="0" w:color="auto"/>
        <w:bottom w:val="none" w:sz="0" w:space="0" w:color="auto"/>
        <w:right w:val="none" w:sz="0" w:space="0" w:color="auto"/>
      </w:divBdr>
    </w:div>
    <w:div w:id="24986027">
      <w:bodyDiv w:val="1"/>
      <w:marLeft w:val="0"/>
      <w:marRight w:val="0"/>
      <w:marTop w:val="0"/>
      <w:marBottom w:val="0"/>
      <w:divBdr>
        <w:top w:val="none" w:sz="0" w:space="0" w:color="auto"/>
        <w:left w:val="none" w:sz="0" w:space="0" w:color="auto"/>
        <w:bottom w:val="none" w:sz="0" w:space="0" w:color="auto"/>
        <w:right w:val="none" w:sz="0" w:space="0" w:color="auto"/>
      </w:divBdr>
    </w:div>
    <w:div w:id="32115347">
      <w:bodyDiv w:val="1"/>
      <w:marLeft w:val="0"/>
      <w:marRight w:val="0"/>
      <w:marTop w:val="0"/>
      <w:marBottom w:val="0"/>
      <w:divBdr>
        <w:top w:val="none" w:sz="0" w:space="0" w:color="auto"/>
        <w:left w:val="none" w:sz="0" w:space="0" w:color="auto"/>
        <w:bottom w:val="none" w:sz="0" w:space="0" w:color="auto"/>
        <w:right w:val="none" w:sz="0" w:space="0" w:color="auto"/>
      </w:divBdr>
    </w:div>
    <w:div w:id="40642709">
      <w:bodyDiv w:val="1"/>
      <w:marLeft w:val="0"/>
      <w:marRight w:val="0"/>
      <w:marTop w:val="0"/>
      <w:marBottom w:val="0"/>
      <w:divBdr>
        <w:top w:val="none" w:sz="0" w:space="0" w:color="auto"/>
        <w:left w:val="none" w:sz="0" w:space="0" w:color="auto"/>
        <w:bottom w:val="none" w:sz="0" w:space="0" w:color="auto"/>
        <w:right w:val="none" w:sz="0" w:space="0" w:color="auto"/>
      </w:divBdr>
    </w:div>
    <w:div w:id="52775897">
      <w:bodyDiv w:val="1"/>
      <w:marLeft w:val="0"/>
      <w:marRight w:val="0"/>
      <w:marTop w:val="0"/>
      <w:marBottom w:val="0"/>
      <w:divBdr>
        <w:top w:val="none" w:sz="0" w:space="0" w:color="auto"/>
        <w:left w:val="none" w:sz="0" w:space="0" w:color="auto"/>
        <w:bottom w:val="none" w:sz="0" w:space="0" w:color="auto"/>
        <w:right w:val="none" w:sz="0" w:space="0" w:color="auto"/>
      </w:divBdr>
    </w:div>
    <w:div w:id="57024760">
      <w:bodyDiv w:val="1"/>
      <w:marLeft w:val="0"/>
      <w:marRight w:val="0"/>
      <w:marTop w:val="0"/>
      <w:marBottom w:val="0"/>
      <w:divBdr>
        <w:top w:val="none" w:sz="0" w:space="0" w:color="auto"/>
        <w:left w:val="none" w:sz="0" w:space="0" w:color="auto"/>
        <w:bottom w:val="none" w:sz="0" w:space="0" w:color="auto"/>
        <w:right w:val="none" w:sz="0" w:space="0" w:color="auto"/>
      </w:divBdr>
    </w:div>
    <w:div w:id="58595461">
      <w:bodyDiv w:val="1"/>
      <w:marLeft w:val="0"/>
      <w:marRight w:val="0"/>
      <w:marTop w:val="0"/>
      <w:marBottom w:val="0"/>
      <w:divBdr>
        <w:top w:val="none" w:sz="0" w:space="0" w:color="auto"/>
        <w:left w:val="none" w:sz="0" w:space="0" w:color="auto"/>
        <w:bottom w:val="none" w:sz="0" w:space="0" w:color="auto"/>
        <w:right w:val="none" w:sz="0" w:space="0" w:color="auto"/>
      </w:divBdr>
    </w:div>
    <w:div w:id="59064389">
      <w:bodyDiv w:val="1"/>
      <w:marLeft w:val="0"/>
      <w:marRight w:val="0"/>
      <w:marTop w:val="0"/>
      <w:marBottom w:val="0"/>
      <w:divBdr>
        <w:top w:val="none" w:sz="0" w:space="0" w:color="auto"/>
        <w:left w:val="none" w:sz="0" w:space="0" w:color="auto"/>
        <w:bottom w:val="none" w:sz="0" w:space="0" w:color="auto"/>
        <w:right w:val="none" w:sz="0" w:space="0" w:color="auto"/>
      </w:divBdr>
    </w:div>
    <w:div w:id="59602806">
      <w:bodyDiv w:val="1"/>
      <w:marLeft w:val="0"/>
      <w:marRight w:val="0"/>
      <w:marTop w:val="0"/>
      <w:marBottom w:val="0"/>
      <w:divBdr>
        <w:top w:val="none" w:sz="0" w:space="0" w:color="auto"/>
        <w:left w:val="none" w:sz="0" w:space="0" w:color="auto"/>
        <w:bottom w:val="none" w:sz="0" w:space="0" w:color="auto"/>
        <w:right w:val="none" w:sz="0" w:space="0" w:color="auto"/>
      </w:divBdr>
    </w:div>
    <w:div w:id="62025302">
      <w:bodyDiv w:val="1"/>
      <w:marLeft w:val="0"/>
      <w:marRight w:val="0"/>
      <w:marTop w:val="0"/>
      <w:marBottom w:val="0"/>
      <w:divBdr>
        <w:top w:val="none" w:sz="0" w:space="0" w:color="auto"/>
        <w:left w:val="none" w:sz="0" w:space="0" w:color="auto"/>
        <w:bottom w:val="none" w:sz="0" w:space="0" w:color="auto"/>
        <w:right w:val="none" w:sz="0" w:space="0" w:color="auto"/>
      </w:divBdr>
    </w:div>
    <w:div w:id="64228955">
      <w:bodyDiv w:val="1"/>
      <w:marLeft w:val="0"/>
      <w:marRight w:val="0"/>
      <w:marTop w:val="0"/>
      <w:marBottom w:val="0"/>
      <w:divBdr>
        <w:top w:val="none" w:sz="0" w:space="0" w:color="auto"/>
        <w:left w:val="none" w:sz="0" w:space="0" w:color="auto"/>
        <w:bottom w:val="none" w:sz="0" w:space="0" w:color="auto"/>
        <w:right w:val="none" w:sz="0" w:space="0" w:color="auto"/>
      </w:divBdr>
    </w:div>
    <w:div w:id="66270028">
      <w:bodyDiv w:val="1"/>
      <w:marLeft w:val="0"/>
      <w:marRight w:val="0"/>
      <w:marTop w:val="0"/>
      <w:marBottom w:val="0"/>
      <w:divBdr>
        <w:top w:val="none" w:sz="0" w:space="0" w:color="auto"/>
        <w:left w:val="none" w:sz="0" w:space="0" w:color="auto"/>
        <w:bottom w:val="none" w:sz="0" w:space="0" w:color="auto"/>
        <w:right w:val="none" w:sz="0" w:space="0" w:color="auto"/>
      </w:divBdr>
    </w:div>
    <w:div w:id="67073192">
      <w:bodyDiv w:val="1"/>
      <w:marLeft w:val="0"/>
      <w:marRight w:val="0"/>
      <w:marTop w:val="0"/>
      <w:marBottom w:val="0"/>
      <w:divBdr>
        <w:top w:val="none" w:sz="0" w:space="0" w:color="auto"/>
        <w:left w:val="none" w:sz="0" w:space="0" w:color="auto"/>
        <w:bottom w:val="none" w:sz="0" w:space="0" w:color="auto"/>
        <w:right w:val="none" w:sz="0" w:space="0" w:color="auto"/>
      </w:divBdr>
    </w:div>
    <w:div w:id="88352278">
      <w:bodyDiv w:val="1"/>
      <w:marLeft w:val="0"/>
      <w:marRight w:val="0"/>
      <w:marTop w:val="0"/>
      <w:marBottom w:val="0"/>
      <w:divBdr>
        <w:top w:val="none" w:sz="0" w:space="0" w:color="auto"/>
        <w:left w:val="none" w:sz="0" w:space="0" w:color="auto"/>
        <w:bottom w:val="none" w:sz="0" w:space="0" w:color="auto"/>
        <w:right w:val="none" w:sz="0" w:space="0" w:color="auto"/>
      </w:divBdr>
    </w:div>
    <w:div w:id="93870878">
      <w:bodyDiv w:val="1"/>
      <w:marLeft w:val="0"/>
      <w:marRight w:val="0"/>
      <w:marTop w:val="0"/>
      <w:marBottom w:val="0"/>
      <w:divBdr>
        <w:top w:val="none" w:sz="0" w:space="0" w:color="auto"/>
        <w:left w:val="none" w:sz="0" w:space="0" w:color="auto"/>
        <w:bottom w:val="none" w:sz="0" w:space="0" w:color="auto"/>
        <w:right w:val="none" w:sz="0" w:space="0" w:color="auto"/>
      </w:divBdr>
    </w:div>
    <w:div w:id="96365002">
      <w:bodyDiv w:val="1"/>
      <w:marLeft w:val="0"/>
      <w:marRight w:val="0"/>
      <w:marTop w:val="0"/>
      <w:marBottom w:val="0"/>
      <w:divBdr>
        <w:top w:val="none" w:sz="0" w:space="0" w:color="auto"/>
        <w:left w:val="none" w:sz="0" w:space="0" w:color="auto"/>
        <w:bottom w:val="none" w:sz="0" w:space="0" w:color="auto"/>
        <w:right w:val="none" w:sz="0" w:space="0" w:color="auto"/>
      </w:divBdr>
    </w:div>
    <w:div w:id="115026013">
      <w:bodyDiv w:val="1"/>
      <w:marLeft w:val="0"/>
      <w:marRight w:val="0"/>
      <w:marTop w:val="0"/>
      <w:marBottom w:val="0"/>
      <w:divBdr>
        <w:top w:val="none" w:sz="0" w:space="0" w:color="auto"/>
        <w:left w:val="none" w:sz="0" w:space="0" w:color="auto"/>
        <w:bottom w:val="none" w:sz="0" w:space="0" w:color="auto"/>
        <w:right w:val="none" w:sz="0" w:space="0" w:color="auto"/>
      </w:divBdr>
    </w:div>
    <w:div w:id="140582098">
      <w:bodyDiv w:val="1"/>
      <w:marLeft w:val="0"/>
      <w:marRight w:val="0"/>
      <w:marTop w:val="0"/>
      <w:marBottom w:val="0"/>
      <w:divBdr>
        <w:top w:val="none" w:sz="0" w:space="0" w:color="auto"/>
        <w:left w:val="none" w:sz="0" w:space="0" w:color="auto"/>
        <w:bottom w:val="none" w:sz="0" w:space="0" w:color="auto"/>
        <w:right w:val="none" w:sz="0" w:space="0" w:color="auto"/>
      </w:divBdr>
    </w:div>
    <w:div w:id="155003607">
      <w:bodyDiv w:val="1"/>
      <w:marLeft w:val="0"/>
      <w:marRight w:val="0"/>
      <w:marTop w:val="0"/>
      <w:marBottom w:val="0"/>
      <w:divBdr>
        <w:top w:val="none" w:sz="0" w:space="0" w:color="auto"/>
        <w:left w:val="none" w:sz="0" w:space="0" w:color="auto"/>
        <w:bottom w:val="none" w:sz="0" w:space="0" w:color="auto"/>
        <w:right w:val="none" w:sz="0" w:space="0" w:color="auto"/>
      </w:divBdr>
    </w:div>
    <w:div w:id="160777265">
      <w:bodyDiv w:val="1"/>
      <w:marLeft w:val="0"/>
      <w:marRight w:val="0"/>
      <w:marTop w:val="0"/>
      <w:marBottom w:val="0"/>
      <w:divBdr>
        <w:top w:val="none" w:sz="0" w:space="0" w:color="auto"/>
        <w:left w:val="none" w:sz="0" w:space="0" w:color="auto"/>
        <w:bottom w:val="none" w:sz="0" w:space="0" w:color="auto"/>
        <w:right w:val="none" w:sz="0" w:space="0" w:color="auto"/>
      </w:divBdr>
    </w:div>
    <w:div w:id="162164995">
      <w:bodyDiv w:val="1"/>
      <w:marLeft w:val="0"/>
      <w:marRight w:val="0"/>
      <w:marTop w:val="0"/>
      <w:marBottom w:val="0"/>
      <w:divBdr>
        <w:top w:val="none" w:sz="0" w:space="0" w:color="auto"/>
        <w:left w:val="none" w:sz="0" w:space="0" w:color="auto"/>
        <w:bottom w:val="none" w:sz="0" w:space="0" w:color="auto"/>
        <w:right w:val="none" w:sz="0" w:space="0" w:color="auto"/>
      </w:divBdr>
    </w:div>
    <w:div w:id="166673300">
      <w:bodyDiv w:val="1"/>
      <w:marLeft w:val="0"/>
      <w:marRight w:val="0"/>
      <w:marTop w:val="0"/>
      <w:marBottom w:val="0"/>
      <w:divBdr>
        <w:top w:val="none" w:sz="0" w:space="0" w:color="auto"/>
        <w:left w:val="none" w:sz="0" w:space="0" w:color="auto"/>
        <w:bottom w:val="none" w:sz="0" w:space="0" w:color="auto"/>
        <w:right w:val="none" w:sz="0" w:space="0" w:color="auto"/>
      </w:divBdr>
    </w:div>
    <w:div w:id="172376354">
      <w:bodyDiv w:val="1"/>
      <w:marLeft w:val="0"/>
      <w:marRight w:val="0"/>
      <w:marTop w:val="0"/>
      <w:marBottom w:val="0"/>
      <w:divBdr>
        <w:top w:val="none" w:sz="0" w:space="0" w:color="auto"/>
        <w:left w:val="none" w:sz="0" w:space="0" w:color="auto"/>
        <w:bottom w:val="none" w:sz="0" w:space="0" w:color="auto"/>
        <w:right w:val="none" w:sz="0" w:space="0" w:color="auto"/>
      </w:divBdr>
    </w:div>
    <w:div w:id="177669828">
      <w:bodyDiv w:val="1"/>
      <w:marLeft w:val="0"/>
      <w:marRight w:val="0"/>
      <w:marTop w:val="0"/>
      <w:marBottom w:val="0"/>
      <w:divBdr>
        <w:top w:val="none" w:sz="0" w:space="0" w:color="auto"/>
        <w:left w:val="none" w:sz="0" w:space="0" w:color="auto"/>
        <w:bottom w:val="none" w:sz="0" w:space="0" w:color="auto"/>
        <w:right w:val="none" w:sz="0" w:space="0" w:color="auto"/>
      </w:divBdr>
    </w:div>
    <w:div w:id="197427036">
      <w:bodyDiv w:val="1"/>
      <w:marLeft w:val="0"/>
      <w:marRight w:val="0"/>
      <w:marTop w:val="0"/>
      <w:marBottom w:val="0"/>
      <w:divBdr>
        <w:top w:val="none" w:sz="0" w:space="0" w:color="auto"/>
        <w:left w:val="none" w:sz="0" w:space="0" w:color="auto"/>
        <w:bottom w:val="none" w:sz="0" w:space="0" w:color="auto"/>
        <w:right w:val="none" w:sz="0" w:space="0" w:color="auto"/>
      </w:divBdr>
    </w:div>
    <w:div w:id="236330411">
      <w:bodyDiv w:val="1"/>
      <w:marLeft w:val="0"/>
      <w:marRight w:val="0"/>
      <w:marTop w:val="0"/>
      <w:marBottom w:val="0"/>
      <w:divBdr>
        <w:top w:val="none" w:sz="0" w:space="0" w:color="auto"/>
        <w:left w:val="none" w:sz="0" w:space="0" w:color="auto"/>
        <w:bottom w:val="none" w:sz="0" w:space="0" w:color="auto"/>
        <w:right w:val="none" w:sz="0" w:space="0" w:color="auto"/>
      </w:divBdr>
    </w:div>
    <w:div w:id="236522770">
      <w:bodyDiv w:val="1"/>
      <w:marLeft w:val="0"/>
      <w:marRight w:val="0"/>
      <w:marTop w:val="0"/>
      <w:marBottom w:val="0"/>
      <w:divBdr>
        <w:top w:val="none" w:sz="0" w:space="0" w:color="auto"/>
        <w:left w:val="none" w:sz="0" w:space="0" w:color="auto"/>
        <w:bottom w:val="none" w:sz="0" w:space="0" w:color="auto"/>
        <w:right w:val="none" w:sz="0" w:space="0" w:color="auto"/>
      </w:divBdr>
    </w:div>
    <w:div w:id="243296520">
      <w:bodyDiv w:val="1"/>
      <w:marLeft w:val="0"/>
      <w:marRight w:val="0"/>
      <w:marTop w:val="0"/>
      <w:marBottom w:val="0"/>
      <w:divBdr>
        <w:top w:val="none" w:sz="0" w:space="0" w:color="auto"/>
        <w:left w:val="none" w:sz="0" w:space="0" w:color="auto"/>
        <w:bottom w:val="none" w:sz="0" w:space="0" w:color="auto"/>
        <w:right w:val="none" w:sz="0" w:space="0" w:color="auto"/>
      </w:divBdr>
    </w:div>
    <w:div w:id="246884806">
      <w:bodyDiv w:val="1"/>
      <w:marLeft w:val="0"/>
      <w:marRight w:val="0"/>
      <w:marTop w:val="0"/>
      <w:marBottom w:val="0"/>
      <w:divBdr>
        <w:top w:val="none" w:sz="0" w:space="0" w:color="auto"/>
        <w:left w:val="none" w:sz="0" w:space="0" w:color="auto"/>
        <w:bottom w:val="none" w:sz="0" w:space="0" w:color="auto"/>
        <w:right w:val="none" w:sz="0" w:space="0" w:color="auto"/>
      </w:divBdr>
    </w:div>
    <w:div w:id="259724792">
      <w:bodyDiv w:val="1"/>
      <w:marLeft w:val="0"/>
      <w:marRight w:val="0"/>
      <w:marTop w:val="0"/>
      <w:marBottom w:val="0"/>
      <w:divBdr>
        <w:top w:val="none" w:sz="0" w:space="0" w:color="auto"/>
        <w:left w:val="none" w:sz="0" w:space="0" w:color="auto"/>
        <w:bottom w:val="none" w:sz="0" w:space="0" w:color="auto"/>
        <w:right w:val="none" w:sz="0" w:space="0" w:color="auto"/>
      </w:divBdr>
    </w:div>
    <w:div w:id="263347398">
      <w:bodyDiv w:val="1"/>
      <w:marLeft w:val="0"/>
      <w:marRight w:val="0"/>
      <w:marTop w:val="0"/>
      <w:marBottom w:val="0"/>
      <w:divBdr>
        <w:top w:val="none" w:sz="0" w:space="0" w:color="auto"/>
        <w:left w:val="none" w:sz="0" w:space="0" w:color="auto"/>
        <w:bottom w:val="none" w:sz="0" w:space="0" w:color="auto"/>
        <w:right w:val="none" w:sz="0" w:space="0" w:color="auto"/>
      </w:divBdr>
    </w:div>
    <w:div w:id="285353720">
      <w:bodyDiv w:val="1"/>
      <w:marLeft w:val="0"/>
      <w:marRight w:val="0"/>
      <w:marTop w:val="0"/>
      <w:marBottom w:val="0"/>
      <w:divBdr>
        <w:top w:val="none" w:sz="0" w:space="0" w:color="auto"/>
        <w:left w:val="none" w:sz="0" w:space="0" w:color="auto"/>
        <w:bottom w:val="none" w:sz="0" w:space="0" w:color="auto"/>
        <w:right w:val="none" w:sz="0" w:space="0" w:color="auto"/>
      </w:divBdr>
    </w:div>
    <w:div w:id="293214035">
      <w:bodyDiv w:val="1"/>
      <w:marLeft w:val="0"/>
      <w:marRight w:val="0"/>
      <w:marTop w:val="0"/>
      <w:marBottom w:val="0"/>
      <w:divBdr>
        <w:top w:val="none" w:sz="0" w:space="0" w:color="auto"/>
        <w:left w:val="none" w:sz="0" w:space="0" w:color="auto"/>
        <w:bottom w:val="none" w:sz="0" w:space="0" w:color="auto"/>
        <w:right w:val="none" w:sz="0" w:space="0" w:color="auto"/>
      </w:divBdr>
    </w:div>
    <w:div w:id="299966002">
      <w:bodyDiv w:val="1"/>
      <w:marLeft w:val="0"/>
      <w:marRight w:val="0"/>
      <w:marTop w:val="0"/>
      <w:marBottom w:val="0"/>
      <w:divBdr>
        <w:top w:val="none" w:sz="0" w:space="0" w:color="auto"/>
        <w:left w:val="none" w:sz="0" w:space="0" w:color="auto"/>
        <w:bottom w:val="none" w:sz="0" w:space="0" w:color="auto"/>
        <w:right w:val="none" w:sz="0" w:space="0" w:color="auto"/>
      </w:divBdr>
    </w:div>
    <w:div w:id="317151428">
      <w:bodyDiv w:val="1"/>
      <w:marLeft w:val="0"/>
      <w:marRight w:val="0"/>
      <w:marTop w:val="0"/>
      <w:marBottom w:val="0"/>
      <w:divBdr>
        <w:top w:val="none" w:sz="0" w:space="0" w:color="auto"/>
        <w:left w:val="none" w:sz="0" w:space="0" w:color="auto"/>
        <w:bottom w:val="none" w:sz="0" w:space="0" w:color="auto"/>
        <w:right w:val="none" w:sz="0" w:space="0" w:color="auto"/>
      </w:divBdr>
    </w:div>
    <w:div w:id="343671574">
      <w:bodyDiv w:val="1"/>
      <w:marLeft w:val="0"/>
      <w:marRight w:val="0"/>
      <w:marTop w:val="0"/>
      <w:marBottom w:val="0"/>
      <w:divBdr>
        <w:top w:val="none" w:sz="0" w:space="0" w:color="auto"/>
        <w:left w:val="none" w:sz="0" w:space="0" w:color="auto"/>
        <w:bottom w:val="none" w:sz="0" w:space="0" w:color="auto"/>
        <w:right w:val="none" w:sz="0" w:space="0" w:color="auto"/>
      </w:divBdr>
    </w:div>
    <w:div w:id="378017903">
      <w:bodyDiv w:val="1"/>
      <w:marLeft w:val="0"/>
      <w:marRight w:val="0"/>
      <w:marTop w:val="0"/>
      <w:marBottom w:val="0"/>
      <w:divBdr>
        <w:top w:val="none" w:sz="0" w:space="0" w:color="auto"/>
        <w:left w:val="none" w:sz="0" w:space="0" w:color="auto"/>
        <w:bottom w:val="none" w:sz="0" w:space="0" w:color="auto"/>
        <w:right w:val="none" w:sz="0" w:space="0" w:color="auto"/>
      </w:divBdr>
    </w:div>
    <w:div w:id="390810682">
      <w:bodyDiv w:val="1"/>
      <w:marLeft w:val="0"/>
      <w:marRight w:val="0"/>
      <w:marTop w:val="0"/>
      <w:marBottom w:val="0"/>
      <w:divBdr>
        <w:top w:val="none" w:sz="0" w:space="0" w:color="auto"/>
        <w:left w:val="none" w:sz="0" w:space="0" w:color="auto"/>
        <w:bottom w:val="none" w:sz="0" w:space="0" w:color="auto"/>
        <w:right w:val="none" w:sz="0" w:space="0" w:color="auto"/>
      </w:divBdr>
    </w:div>
    <w:div w:id="406923202">
      <w:bodyDiv w:val="1"/>
      <w:marLeft w:val="0"/>
      <w:marRight w:val="0"/>
      <w:marTop w:val="0"/>
      <w:marBottom w:val="0"/>
      <w:divBdr>
        <w:top w:val="none" w:sz="0" w:space="0" w:color="auto"/>
        <w:left w:val="none" w:sz="0" w:space="0" w:color="auto"/>
        <w:bottom w:val="none" w:sz="0" w:space="0" w:color="auto"/>
        <w:right w:val="none" w:sz="0" w:space="0" w:color="auto"/>
      </w:divBdr>
    </w:div>
    <w:div w:id="426317881">
      <w:bodyDiv w:val="1"/>
      <w:marLeft w:val="0"/>
      <w:marRight w:val="0"/>
      <w:marTop w:val="0"/>
      <w:marBottom w:val="0"/>
      <w:divBdr>
        <w:top w:val="none" w:sz="0" w:space="0" w:color="auto"/>
        <w:left w:val="none" w:sz="0" w:space="0" w:color="auto"/>
        <w:bottom w:val="none" w:sz="0" w:space="0" w:color="auto"/>
        <w:right w:val="none" w:sz="0" w:space="0" w:color="auto"/>
      </w:divBdr>
    </w:div>
    <w:div w:id="457721492">
      <w:bodyDiv w:val="1"/>
      <w:marLeft w:val="0"/>
      <w:marRight w:val="0"/>
      <w:marTop w:val="0"/>
      <w:marBottom w:val="0"/>
      <w:divBdr>
        <w:top w:val="none" w:sz="0" w:space="0" w:color="auto"/>
        <w:left w:val="none" w:sz="0" w:space="0" w:color="auto"/>
        <w:bottom w:val="none" w:sz="0" w:space="0" w:color="auto"/>
        <w:right w:val="none" w:sz="0" w:space="0" w:color="auto"/>
      </w:divBdr>
    </w:div>
    <w:div w:id="481625799">
      <w:bodyDiv w:val="1"/>
      <w:marLeft w:val="0"/>
      <w:marRight w:val="0"/>
      <w:marTop w:val="0"/>
      <w:marBottom w:val="0"/>
      <w:divBdr>
        <w:top w:val="none" w:sz="0" w:space="0" w:color="auto"/>
        <w:left w:val="none" w:sz="0" w:space="0" w:color="auto"/>
        <w:bottom w:val="none" w:sz="0" w:space="0" w:color="auto"/>
        <w:right w:val="none" w:sz="0" w:space="0" w:color="auto"/>
      </w:divBdr>
    </w:div>
    <w:div w:id="503663463">
      <w:bodyDiv w:val="1"/>
      <w:marLeft w:val="0"/>
      <w:marRight w:val="0"/>
      <w:marTop w:val="0"/>
      <w:marBottom w:val="0"/>
      <w:divBdr>
        <w:top w:val="none" w:sz="0" w:space="0" w:color="auto"/>
        <w:left w:val="none" w:sz="0" w:space="0" w:color="auto"/>
        <w:bottom w:val="none" w:sz="0" w:space="0" w:color="auto"/>
        <w:right w:val="none" w:sz="0" w:space="0" w:color="auto"/>
      </w:divBdr>
    </w:div>
    <w:div w:id="510989502">
      <w:bodyDiv w:val="1"/>
      <w:marLeft w:val="0"/>
      <w:marRight w:val="0"/>
      <w:marTop w:val="0"/>
      <w:marBottom w:val="0"/>
      <w:divBdr>
        <w:top w:val="none" w:sz="0" w:space="0" w:color="auto"/>
        <w:left w:val="none" w:sz="0" w:space="0" w:color="auto"/>
        <w:bottom w:val="none" w:sz="0" w:space="0" w:color="auto"/>
        <w:right w:val="none" w:sz="0" w:space="0" w:color="auto"/>
      </w:divBdr>
    </w:div>
    <w:div w:id="530000319">
      <w:bodyDiv w:val="1"/>
      <w:marLeft w:val="0"/>
      <w:marRight w:val="0"/>
      <w:marTop w:val="0"/>
      <w:marBottom w:val="0"/>
      <w:divBdr>
        <w:top w:val="none" w:sz="0" w:space="0" w:color="auto"/>
        <w:left w:val="none" w:sz="0" w:space="0" w:color="auto"/>
        <w:bottom w:val="none" w:sz="0" w:space="0" w:color="auto"/>
        <w:right w:val="none" w:sz="0" w:space="0" w:color="auto"/>
      </w:divBdr>
    </w:div>
    <w:div w:id="532572384">
      <w:bodyDiv w:val="1"/>
      <w:marLeft w:val="0"/>
      <w:marRight w:val="0"/>
      <w:marTop w:val="0"/>
      <w:marBottom w:val="0"/>
      <w:divBdr>
        <w:top w:val="none" w:sz="0" w:space="0" w:color="auto"/>
        <w:left w:val="none" w:sz="0" w:space="0" w:color="auto"/>
        <w:bottom w:val="none" w:sz="0" w:space="0" w:color="auto"/>
        <w:right w:val="none" w:sz="0" w:space="0" w:color="auto"/>
      </w:divBdr>
    </w:div>
    <w:div w:id="535774469">
      <w:bodyDiv w:val="1"/>
      <w:marLeft w:val="0"/>
      <w:marRight w:val="0"/>
      <w:marTop w:val="0"/>
      <w:marBottom w:val="0"/>
      <w:divBdr>
        <w:top w:val="none" w:sz="0" w:space="0" w:color="auto"/>
        <w:left w:val="none" w:sz="0" w:space="0" w:color="auto"/>
        <w:bottom w:val="none" w:sz="0" w:space="0" w:color="auto"/>
        <w:right w:val="none" w:sz="0" w:space="0" w:color="auto"/>
      </w:divBdr>
    </w:div>
    <w:div w:id="545607200">
      <w:bodyDiv w:val="1"/>
      <w:marLeft w:val="0"/>
      <w:marRight w:val="0"/>
      <w:marTop w:val="0"/>
      <w:marBottom w:val="0"/>
      <w:divBdr>
        <w:top w:val="none" w:sz="0" w:space="0" w:color="auto"/>
        <w:left w:val="none" w:sz="0" w:space="0" w:color="auto"/>
        <w:bottom w:val="none" w:sz="0" w:space="0" w:color="auto"/>
        <w:right w:val="none" w:sz="0" w:space="0" w:color="auto"/>
      </w:divBdr>
    </w:div>
    <w:div w:id="551691192">
      <w:bodyDiv w:val="1"/>
      <w:marLeft w:val="0"/>
      <w:marRight w:val="0"/>
      <w:marTop w:val="0"/>
      <w:marBottom w:val="0"/>
      <w:divBdr>
        <w:top w:val="none" w:sz="0" w:space="0" w:color="auto"/>
        <w:left w:val="none" w:sz="0" w:space="0" w:color="auto"/>
        <w:bottom w:val="none" w:sz="0" w:space="0" w:color="auto"/>
        <w:right w:val="none" w:sz="0" w:space="0" w:color="auto"/>
      </w:divBdr>
    </w:div>
    <w:div w:id="562758412">
      <w:bodyDiv w:val="1"/>
      <w:marLeft w:val="0"/>
      <w:marRight w:val="0"/>
      <w:marTop w:val="0"/>
      <w:marBottom w:val="0"/>
      <w:divBdr>
        <w:top w:val="none" w:sz="0" w:space="0" w:color="auto"/>
        <w:left w:val="none" w:sz="0" w:space="0" w:color="auto"/>
        <w:bottom w:val="none" w:sz="0" w:space="0" w:color="auto"/>
        <w:right w:val="none" w:sz="0" w:space="0" w:color="auto"/>
      </w:divBdr>
    </w:div>
    <w:div w:id="563104492">
      <w:bodyDiv w:val="1"/>
      <w:marLeft w:val="0"/>
      <w:marRight w:val="0"/>
      <w:marTop w:val="0"/>
      <w:marBottom w:val="0"/>
      <w:divBdr>
        <w:top w:val="none" w:sz="0" w:space="0" w:color="auto"/>
        <w:left w:val="none" w:sz="0" w:space="0" w:color="auto"/>
        <w:bottom w:val="none" w:sz="0" w:space="0" w:color="auto"/>
        <w:right w:val="none" w:sz="0" w:space="0" w:color="auto"/>
      </w:divBdr>
    </w:div>
    <w:div w:id="570115676">
      <w:bodyDiv w:val="1"/>
      <w:marLeft w:val="0"/>
      <w:marRight w:val="0"/>
      <w:marTop w:val="0"/>
      <w:marBottom w:val="0"/>
      <w:divBdr>
        <w:top w:val="none" w:sz="0" w:space="0" w:color="auto"/>
        <w:left w:val="none" w:sz="0" w:space="0" w:color="auto"/>
        <w:bottom w:val="none" w:sz="0" w:space="0" w:color="auto"/>
        <w:right w:val="none" w:sz="0" w:space="0" w:color="auto"/>
      </w:divBdr>
    </w:div>
    <w:div w:id="608585840">
      <w:bodyDiv w:val="1"/>
      <w:marLeft w:val="0"/>
      <w:marRight w:val="0"/>
      <w:marTop w:val="0"/>
      <w:marBottom w:val="0"/>
      <w:divBdr>
        <w:top w:val="none" w:sz="0" w:space="0" w:color="auto"/>
        <w:left w:val="none" w:sz="0" w:space="0" w:color="auto"/>
        <w:bottom w:val="none" w:sz="0" w:space="0" w:color="auto"/>
        <w:right w:val="none" w:sz="0" w:space="0" w:color="auto"/>
      </w:divBdr>
    </w:div>
    <w:div w:id="614487161">
      <w:bodyDiv w:val="1"/>
      <w:marLeft w:val="0"/>
      <w:marRight w:val="0"/>
      <w:marTop w:val="0"/>
      <w:marBottom w:val="0"/>
      <w:divBdr>
        <w:top w:val="none" w:sz="0" w:space="0" w:color="auto"/>
        <w:left w:val="none" w:sz="0" w:space="0" w:color="auto"/>
        <w:bottom w:val="none" w:sz="0" w:space="0" w:color="auto"/>
        <w:right w:val="none" w:sz="0" w:space="0" w:color="auto"/>
      </w:divBdr>
    </w:div>
    <w:div w:id="619535360">
      <w:bodyDiv w:val="1"/>
      <w:marLeft w:val="0"/>
      <w:marRight w:val="0"/>
      <w:marTop w:val="0"/>
      <w:marBottom w:val="0"/>
      <w:divBdr>
        <w:top w:val="none" w:sz="0" w:space="0" w:color="auto"/>
        <w:left w:val="none" w:sz="0" w:space="0" w:color="auto"/>
        <w:bottom w:val="none" w:sz="0" w:space="0" w:color="auto"/>
        <w:right w:val="none" w:sz="0" w:space="0" w:color="auto"/>
      </w:divBdr>
    </w:div>
    <w:div w:id="621346932">
      <w:bodyDiv w:val="1"/>
      <w:marLeft w:val="0"/>
      <w:marRight w:val="0"/>
      <w:marTop w:val="0"/>
      <w:marBottom w:val="0"/>
      <w:divBdr>
        <w:top w:val="none" w:sz="0" w:space="0" w:color="auto"/>
        <w:left w:val="none" w:sz="0" w:space="0" w:color="auto"/>
        <w:bottom w:val="none" w:sz="0" w:space="0" w:color="auto"/>
        <w:right w:val="none" w:sz="0" w:space="0" w:color="auto"/>
      </w:divBdr>
    </w:div>
    <w:div w:id="623199926">
      <w:bodyDiv w:val="1"/>
      <w:marLeft w:val="0"/>
      <w:marRight w:val="0"/>
      <w:marTop w:val="0"/>
      <w:marBottom w:val="0"/>
      <w:divBdr>
        <w:top w:val="none" w:sz="0" w:space="0" w:color="auto"/>
        <w:left w:val="none" w:sz="0" w:space="0" w:color="auto"/>
        <w:bottom w:val="none" w:sz="0" w:space="0" w:color="auto"/>
        <w:right w:val="none" w:sz="0" w:space="0" w:color="auto"/>
      </w:divBdr>
    </w:div>
    <w:div w:id="634725050">
      <w:bodyDiv w:val="1"/>
      <w:marLeft w:val="0"/>
      <w:marRight w:val="0"/>
      <w:marTop w:val="0"/>
      <w:marBottom w:val="0"/>
      <w:divBdr>
        <w:top w:val="none" w:sz="0" w:space="0" w:color="auto"/>
        <w:left w:val="none" w:sz="0" w:space="0" w:color="auto"/>
        <w:bottom w:val="none" w:sz="0" w:space="0" w:color="auto"/>
        <w:right w:val="none" w:sz="0" w:space="0" w:color="auto"/>
      </w:divBdr>
    </w:div>
    <w:div w:id="639188989">
      <w:bodyDiv w:val="1"/>
      <w:marLeft w:val="0"/>
      <w:marRight w:val="0"/>
      <w:marTop w:val="0"/>
      <w:marBottom w:val="0"/>
      <w:divBdr>
        <w:top w:val="none" w:sz="0" w:space="0" w:color="auto"/>
        <w:left w:val="none" w:sz="0" w:space="0" w:color="auto"/>
        <w:bottom w:val="none" w:sz="0" w:space="0" w:color="auto"/>
        <w:right w:val="none" w:sz="0" w:space="0" w:color="auto"/>
      </w:divBdr>
    </w:div>
    <w:div w:id="658003281">
      <w:bodyDiv w:val="1"/>
      <w:marLeft w:val="0"/>
      <w:marRight w:val="0"/>
      <w:marTop w:val="0"/>
      <w:marBottom w:val="0"/>
      <w:divBdr>
        <w:top w:val="none" w:sz="0" w:space="0" w:color="auto"/>
        <w:left w:val="none" w:sz="0" w:space="0" w:color="auto"/>
        <w:bottom w:val="none" w:sz="0" w:space="0" w:color="auto"/>
        <w:right w:val="none" w:sz="0" w:space="0" w:color="auto"/>
      </w:divBdr>
    </w:div>
    <w:div w:id="678585613">
      <w:bodyDiv w:val="1"/>
      <w:marLeft w:val="0"/>
      <w:marRight w:val="0"/>
      <w:marTop w:val="0"/>
      <w:marBottom w:val="0"/>
      <w:divBdr>
        <w:top w:val="none" w:sz="0" w:space="0" w:color="auto"/>
        <w:left w:val="none" w:sz="0" w:space="0" w:color="auto"/>
        <w:bottom w:val="none" w:sz="0" w:space="0" w:color="auto"/>
        <w:right w:val="none" w:sz="0" w:space="0" w:color="auto"/>
      </w:divBdr>
    </w:div>
    <w:div w:id="681787566">
      <w:bodyDiv w:val="1"/>
      <w:marLeft w:val="0"/>
      <w:marRight w:val="0"/>
      <w:marTop w:val="0"/>
      <w:marBottom w:val="0"/>
      <w:divBdr>
        <w:top w:val="none" w:sz="0" w:space="0" w:color="auto"/>
        <w:left w:val="none" w:sz="0" w:space="0" w:color="auto"/>
        <w:bottom w:val="none" w:sz="0" w:space="0" w:color="auto"/>
        <w:right w:val="none" w:sz="0" w:space="0" w:color="auto"/>
      </w:divBdr>
    </w:div>
    <w:div w:id="706105521">
      <w:bodyDiv w:val="1"/>
      <w:marLeft w:val="0"/>
      <w:marRight w:val="0"/>
      <w:marTop w:val="0"/>
      <w:marBottom w:val="0"/>
      <w:divBdr>
        <w:top w:val="none" w:sz="0" w:space="0" w:color="auto"/>
        <w:left w:val="none" w:sz="0" w:space="0" w:color="auto"/>
        <w:bottom w:val="none" w:sz="0" w:space="0" w:color="auto"/>
        <w:right w:val="none" w:sz="0" w:space="0" w:color="auto"/>
      </w:divBdr>
    </w:div>
    <w:div w:id="710348638">
      <w:bodyDiv w:val="1"/>
      <w:marLeft w:val="0"/>
      <w:marRight w:val="0"/>
      <w:marTop w:val="0"/>
      <w:marBottom w:val="0"/>
      <w:divBdr>
        <w:top w:val="none" w:sz="0" w:space="0" w:color="auto"/>
        <w:left w:val="none" w:sz="0" w:space="0" w:color="auto"/>
        <w:bottom w:val="none" w:sz="0" w:space="0" w:color="auto"/>
        <w:right w:val="none" w:sz="0" w:space="0" w:color="auto"/>
      </w:divBdr>
    </w:div>
    <w:div w:id="718748352">
      <w:bodyDiv w:val="1"/>
      <w:marLeft w:val="0"/>
      <w:marRight w:val="0"/>
      <w:marTop w:val="0"/>
      <w:marBottom w:val="0"/>
      <w:divBdr>
        <w:top w:val="none" w:sz="0" w:space="0" w:color="auto"/>
        <w:left w:val="none" w:sz="0" w:space="0" w:color="auto"/>
        <w:bottom w:val="none" w:sz="0" w:space="0" w:color="auto"/>
        <w:right w:val="none" w:sz="0" w:space="0" w:color="auto"/>
      </w:divBdr>
    </w:div>
    <w:div w:id="721103183">
      <w:bodyDiv w:val="1"/>
      <w:marLeft w:val="0"/>
      <w:marRight w:val="0"/>
      <w:marTop w:val="0"/>
      <w:marBottom w:val="0"/>
      <w:divBdr>
        <w:top w:val="none" w:sz="0" w:space="0" w:color="auto"/>
        <w:left w:val="none" w:sz="0" w:space="0" w:color="auto"/>
        <w:bottom w:val="none" w:sz="0" w:space="0" w:color="auto"/>
        <w:right w:val="none" w:sz="0" w:space="0" w:color="auto"/>
      </w:divBdr>
    </w:div>
    <w:div w:id="724061518">
      <w:bodyDiv w:val="1"/>
      <w:marLeft w:val="0"/>
      <w:marRight w:val="0"/>
      <w:marTop w:val="0"/>
      <w:marBottom w:val="0"/>
      <w:divBdr>
        <w:top w:val="none" w:sz="0" w:space="0" w:color="auto"/>
        <w:left w:val="none" w:sz="0" w:space="0" w:color="auto"/>
        <w:bottom w:val="none" w:sz="0" w:space="0" w:color="auto"/>
        <w:right w:val="none" w:sz="0" w:space="0" w:color="auto"/>
      </w:divBdr>
    </w:div>
    <w:div w:id="728462351">
      <w:bodyDiv w:val="1"/>
      <w:marLeft w:val="0"/>
      <w:marRight w:val="0"/>
      <w:marTop w:val="0"/>
      <w:marBottom w:val="0"/>
      <w:divBdr>
        <w:top w:val="none" w:sz="0" w:space="0" w:color="auto"/>
        <w:left w:val="none" w:sz="0" w:space="0" w:color="auto"/>
        <w:bottom w:val="none" w:sz="0" w:space="0" w:color="auto"/>
        <w:right w:val="none" w:sz="0" w:space="0" w:color="auto"/>
      </w:divBdr>
    </w:div>
    <w:div w:id="746193195">
      <w:bodyDiv w:val="1"/>
      <w:marLeft w:val="0"/>
      <w:marRight w:val="0"/>
      <w:marTop w:val="0"/>
      <w:marBottom w:val="0"/>
      <w:divBdr>
        <w:top w:val="none" w:sz="0" w:space="0" w:color="auto"/>
        <w:left w:val="none" w:sz="0" w:space="0" w:color="auto"/>
        <w:bottom w:val="none" w:sz="0" w:space="0" w:color="auto"/>
        <w:right w:val="none" w:sz="0" w:space="0" w:color="auto"/>
      </w:divBdr>
    </w:div>
    <w:div w:id="746923264">
      <w:bodyDiv w:val="1"/>
      <w:marLeft w:val="0"/>
      <w:marRight w:val="0"/>
      <w:marTop w:val="0"/>
      <w:marBottom w:val="0"/>
      <w:divBdr>
        <w:top w:val="none" w:sz="0" w:space="0" w:color="auto"/>
        <w:left w:val="none" w:sz="0" w:space="0" w:color="auto"/>
        <w:bottom w:val="none" w:sz="0" w:space="0" w:color="auto"/>
        <w:right w:val="none" w:sz="0" w:space="0" w:color="auto"/>
      </w:divBdr>
    </w:div>
    <w:div w:id="750275336">
      <w:bodyDiv w:val="1"/>
      <w:marLeft w:val="0"/>
      <w:marRight w:val="0"/>
      <w:marTop w:val="0"/>
      <w:marBottom w:val="0"/>
      <w:divBdr>
        <w:top w:val="none" w:sz="0" w:space="0" w:color="auto"/>
        <w:left w:val="none" w:sz="0" w:space="0" w:color="auto"/>
        <w:bottom w:val="none" w:sz="0" w:space="0" w:color="auto"/>
        <w:right w:val="none" w:sz="0" w:space="0" w:color="auto"/>
      </w:divBdr>
    </w:div>
    <w:div w:id="763110803">
      <w:bodyDiv w:val="1"/>
      <w:marLeft w:val="0"/>
      <w:marRight w:val="0"/>
      <w:marTop w:val="0"/>
      <w:marBottom w:val="0"/>
      <w:divBdr>
        <w:top w:val="none" w:sz="0" w:space="0" w:color="auto"/>
        <w:left w:val="none" w:sz="0" w:space="0" w:color="auto"/>
        <w:bottom w:val="none" w:sz="0" w:space="0" w:color="auto"/>
        <w:right w:val="none" w:sz="0" w:space="0" w:color="auto"/>
      </w:divBdr>
    </w:div>
    <w:div w:id="769932923">
      <w:bodyDiv w:val="1"/>
      <w:marLeft w:val="0"/>
      <w:marRight w:val="0"/>
      <w:marTop w:val="0"/>
      <w:marBottom w:val="0"/>
      <w:divBdr>
        <w:top w:val="none" w:sz="0" w:space="0" w:color="auto"/>
        <w:left w:val="none" w:sz="0" w:space="0" w:color="auto"/>
        <w:bottom w:val="none" w:sz="0" w:space="0" w:color="auto"/>
        <w:right w:val="none" w:sz="0" w:space="0" w:color="auto"/>
      </w:divBdr>
    </w:div>
    <w:div w:id="812449964">
      <w:bodyDiv w:val="1"/>
      <w:marLeft w:val="0"/>
      <w:marRight w:val="0"/>
      <w:marTop w:val="0"/>
      <w:marBottom w:val="0"/>
      <w:divBdr>
        <w:top w:val="none" w:sz="0" w:space="0" w:color="auto"/>
        <w:left w:val="none" w:sz="0" w:space="0" w:color="auto"/>
        <w:bottom w:val="none" w:sz="0" w:space="0" w:color="auto"/>
        <w:right w:val="none" w:sz="0" w:space="0" w:color="auto"/>
      </w:divBdr>
    </w:div>
    <w:div w:id="818807125">
      <w:bodyDiv w:val="1"/>
      <w:marLeft w:val="0"/>
      <w:marRight w:val="0"/>
      <w:marTop w:val="0"/>
      <w:marBottom w:val="0"/>
      <w:divBdr>
        <w:top w:val="none" w:sz="0" w:space="0" w:color="auto"/>
        <w:left w:val="none" w:sz="0" w:space="0" w:color="auto"/>
        <w:bottom w:val="none" w:sz="0" w:space="0" w:color="auto"/>
        <w:right w:val="none" w:sz="0" w:space="0" w:color="auto"/>
      </w:divBdr>
    </w:div>
    <w:div w:id="871647178">
      <w:bodyDiv w:val="1"/>
      <w:marLeft w:val="0"/>
      <w:marRight w:val="0"/>
      <w:marTop w:val="0"/>
      <w:marBottom w:val="0"/>
      <w:divBdr>
        <w:top w:val="none" w:sz="0" w:space="0" w:color="auto"/>
        <w:left w:val="none" w:sz="0" w:space="0" w:color="auto"/>
        <w:bottom w:val="none" w:sz="0" w:space="0" w:color="auto"/>
        <w:right w:val="none" w:sz="0" w:space="0" w:color="auto"/>
      </w:divBdr>
    </w:div>
    <w:div w:id="873687237">
      <w:bodyDiv w:val="1"/>
      <w:marLeft w:val="0"/>
      <w:marRight w:val="0"/>
      <w:marTop w:val="0"/>
      <w:marBottom w:val="0"/>
      <w:divBdr>
        <w:top w:val="none" w:sz="0" w:space="0" w:color="auto"/>
        <w:left w:val="none" w:sz="0" w:space="0" w:color="auto"/>
        <w:bottom w:val="none" w:sz="0" w:space="0" w:color="auto"/>
        <w:right w:val="none" w:sz="0" w:space="0" w:color="auto"/>
      </w:divBdr>
    </w:div>
    <w:div w:id="881479022">
      <w:bodyDiv w:val="1"/>
      <w:marLeft w:val="0"/>
      <w:marRight w:val="0"/>
      <w:marTop w:val="0"/>
      <w:marBottom w:val="0"/>
      <w:divBdr>
        <w:top w:val="none" w:sz="0" w:space="0" w:color="auto"/>
        <w:left w:val="none" w:sz="0" w:space="0" w:color="auto"/>
        <w:bottom w:val="none" w:sz="0" w:space="0" w:color="auto"/>
        <w:right w:val="none" w:sz="0" w:space="0" w:color="auto"/>
      </w:divBdr>
    </w:div>
    <w:div w:id="896667082">
      <w:bodyDiv w:val="1"/>
      <w:marLeft w:val="0"/>
      <w:marRight w:val="0"/>
      <w:marTop w:val="0"/>
      <w:marBottom w:val="0"/>
      <w:divBdr>
        <w:top w:val="none" w:sz="0" w:space="0" w:color="auto"/>
        <w:left w:val="none" w:sz="0" w:space="0" w:color="auto"/>
        <w:bottom w:val="none" w:sz="0" w:space="0" w:color="auto"/>
        <w:right w:val="none" w:sz="0" w:space="0" w:color="auto"/>
      </w:divBdr>
    </w:div>
    <w:div w:id="902567968">
      <w:bodyDiv w:val="1"/>
      <w:marLeft w:val="0"/>
      <w:marRight w:val="0"/>
      <w:marTop w:val="0"/>
      <w:marBottom w:val="0"/>
      <w:divBdr>
        <w:top w:val="none" w:sz="0" w:space="0" w:color="auto"/>
        <w:left w:val="none" w:sz="0" w:space="0" w:color="auto"/>
        <w:bottom w:val="none" w:sz="0" w:space="0" w:color="auto"/>
        <w:right w:val="none" w:sz="0" w:space="0" w:color="auto"/>
      </w:divBdr>
    </w:div>
    <w:div w:id="916284026">
      <w:bodyDiv w:val="1"/>
      <w:marLeft w:val="0"/>
      <w:marRight w:val="0"/>
      <w:marTop w:val="0"/>
      <w:marBottom w:val="0"/>
      <w:divBdr>
        <w:top w:val="none" w:sz="0" w:space="0" w:color="auto"/>
        <w:left w:val="none" w:sz="0" w:space="0" w:color="auto"/>
        <w:bottom w:val="none" w:sz="0" w:space="0" w:color="auto"/>
        <w:right w:val="none" w:sz="0" w:space="0" w:color="auto"/>
      </w:divBdr>
    </w:div>
    <w:div w:id="932471815">
      <w:bodyDiv w:val="1"/>
      <w:marLeft w:val="0"/>
      <w:marRight w:val="0"/>
      <w:marTop w:val="0"/>
      <w:marBottom w:val="0"/>
      <w:divBdr>
        <w:top w:val="none" w:sz="0" w:space="0" w:color="auto"/>
        <w:left w:val="none" w:sz="0" w:space="0" w:color="auto"/>
        <w:bottom w:val="none" w:sz="0" w:space="0" w:color="auto"/>
        <w:right w:val="none" w:sz="0" w:space="0" w:color="auto"/>
      </w:divBdr>
    </w:div>
    <w:div w:id="934048544">
      <w:bodyDiv w:val="1"/>
      <w:marLeft w:val="0"/>
      <w:marRight w:val="0"/>
      <w:marTop w:val="0"/>
      <w:marBottom w:val="0"/>
      <w:divBdr>
        <w:top w:val="none" w:sz="0" w:space="0" w:color="auto"/>
        <w:left w:val="none" w:sz="0" w:space="0" w:color="auto"/>
        <w:bottom w:val="none" w:sz="0" w:space="0" w:color="auto"/>
        <w:right w:val="none" w:sz="0" w:space="0" w:color="auto"/>
      </w:divBdr>
    </w:div>
    <w:div w:id="947351266">
      <w:bodyDiv w:val="1"/>
      <w:marLeft w:val="0"/>
      <w:marRight w:val="0"/>
      <w:marTop w:val="0"/>
      <w:marBottom w:val="0"/>
      <w:divBdr>
        <w:top w:val="none" w:sz="0" w:space="0" w:color="auto"/>
        <w:left w:val="none" w:sz="0" w:space="0" w:color="auto"/>
        <w:bottom w:val="none" w:sz="0" w:space="0" w:color="auto"/>
        <w:right w:val="none" w:sz="0" w:space="0" w:color="auto"/>
      </w:divBdr>
    </w:div>
    <w:div w:id="967513631">
      <w:bodyDiv w:val="1"/>
      <w:marLeft w:val="0"/>
      <w:marRight w:val="0"/>
      <w:marTop w:val="0"/>
      <w:marBottom w:val="0"/>
      <w:divBdr>
        <w:top w:val="none" w:sz="0" w:space="0" w:color="auto"/>
        <w:left w:val="none" w:sz="0" w:space="0" w:color="auto"/>
        <w:bottom w:val="none" w:sz="0" w:space="0" w:color="auto"/>
        <w:right w:val="none" w:sz="0" w:space="0" w:color="auto"/>
      </w:divBdr>
    </w:div>
    <w:div w:id="968243325">
      <w:bodyDiv w:val="1"/>
      <w:marLeft w:val="0"/>
      <w:marRight w:val="0"/>
      <w:marTop w:val="0"/>
      <w:marBottom w:val="0"/>
      <w:divBdr>
        <w:top w:val="none" w:sz="0" w:space="0" w:color="auto"/>
        <w:left w:val="none" w:sz="0" w:space="0" w:color="auto"/>
        <w:bottom w:val="none" w:sz="0" w:space="0" w:color="auto"/>
        <w:right w:val="none" w:sz="0" w:space="0" w:color="auto"/>
      </w:divBdr>
    </w:div>
    <w:div w:id="973827849">
      <w:bodyDiv w:val="1"/>
      <w:marLeft w:val="0"/>
      <w:marRight w:val="0"/>
      <w:marTop w:val="0"/>
      <w:marBottom w:val="0"/>
      <w:divBdr>
        <w:top w:val="none" w:sz="0" w:space="0" w:color="auto"/>
        <w:left w:val="none" w:sz="0" w:space="0" w:color="auto"/>
        <w:bottom w:val="none" w:sz="0" w:space="0" w:color="auto"/>
        <w:right w:val="none" w:sz="0" w:space="0" w:color="auto"/>
      </w:divBdr>
    </w:div>
    <w:div w:id="979456643">
      <w:bodyDiv w:val="1"/>
      <w:marLeft w:val="0"/>
      <w:marRight w:val="0"/>
      <w:marTop w:val="0"/>
      <w:marBottom w:val="0"/>
      <w:divBdr>
        <w:top w:val="none" w:sz="0" w:space="0" w:color="auto"/>
        <w:left w:val="none" w:sz="0" w:space="0" w:color="auto"/>
        <w:bottom w:val="none" w:sz="0" w:space="0" w:color="auto"/>
        <w:right w:val="none" w:sz="0" w:space="0" w:color="auto"/>
      </w:divBdr>
    </w:div>
    <w:div w:id="979576686">
      <w:bodyDiv w:val="1"/>
      <w:marLeft w:val="0"/>
      <w:marRight w:val="0"/>
      <w:marTop w:val="0"/>
      <w:marBottom w:val="0"/>
      <w:divBdr>
        <w:top w:val="none" w:sz="0" w:space="0" w:color="auto"/>
        <w:left w:val="none" w:sz="0" w:space="0" w:color="auto"/>
        <w:bottom w:val="none" w:sz="0" w:space="0" w:color="auto"/>
        <w:right w:val="none" w:sz="0" w:space="0" w:color="auto"/>
      </w:divBdr>
    </w:div>
    <w:div w:id="980117880">
      <w:bodyDiv w:val="1"/>
      <w:marLeft w:val="0"/>
      <w:marRight w:val="0"/>
      <w:marTop w:val="0"/>
      <w:marBottom w:val="0"/>
      <w:divBdr>
        <w:top w:val="none" w:sz="0" w:space="0" w:color="auto"/>
        <w:left w:val="none" w:sz="0" w:space="0" w:color="auto"/>
        <w:bottom w:val="none" w:sz="0" w:space="0" w:color="auto"/>
        <w:right w:val="none" w:sz="0" w:space="0" w:color="auto"/>
      </w:divBdr>
    </w:div>
    <w:div w:id="992680573">
      <w:bodyDiv w:val="1"/>
      <w:marLeft w:val="0"/>
      <w:marRight w:val="0"/>
      <w:marTop w:val="0"/>
      <w:marBottom w:val="0"/>
      <w:divBdr>
        <w:top w:val="none" w:sz="0" w:space="0" w:color="auto"/>
        <w:left w:val="none" w:sz="0" w:space="0" w:color="auto"/>
        <w:bottom w:val="none" w:sz="0" w:space="0" w:color="auto"/>
        <w:right w:val="none" w:sz="0" w:space="0" w:color="auto"/>
      </w:divBdr>
    </w:div>
    <w:div w:id="998384440">
      <w:bodyDiv w:val="1"/>
      <w:marLeft w:val="0"/>
      <w:marRight w:val="0"/>
      <w:marTop w:val="0"/>
      <w:marBottom w:val="0"/>
      <w:divBdr>
        <w:top w:val="none" w:sz="0" w:space="0" w:color="auto"/>
        <w:left w:val="none" w:sz="0" w:space="0" w:color="auto"/>
        <w:bottom w:val="none" w:sz="0" w:space="0" w:color="auto"/>
        <w:right w:val="none" w:sz="0" w:space="0" w:color="auto"/>
      </w:divBdr>
    </w:div>
    <w:div w:id="999389230">
      <w:bodyDiv w:val="1"/>
      <w:marLeft w:val="0"/>
      <w:marRight w:val="0"/>
      <w:marTop w:val="0"/>
      <w:marBottom w:val="0"/>
      <w:divBdr>
        <w:top w:val="none" w:sz="0" w:space="0" w:color="auto"/>
        <w:left w:val="none" w:sz="0" w:space="0" w:color="auto"/>
        <w:bottom w:val="none" w:sz="0" w:space="0" w:color="auto"/>
        <w:right w:val="none" w:sz="0" w:space="0" w:color="auto"/>
      </w:divBdr>
    </w:div>
    <w:div w:id="1003313465">
      <w:bodyDiv w:val="1"/>
      <w:marLeft w:val="0"/>
      <w:marRight w:val="0"/>
      <w:marTop w:val="0"/>
      <w:marBottom w:val="0"/>
      <w:divBdr>
        <w:top w:val="none" w:sz="0" w:space="0" w:color="auto"/>
        <w:left w:val="none" w:sz="0" w:space="0" w:color="auto"/>
        <w:bottom w:val="none" w:sz="0" w:space="0" w:color="auto"/>
        <w:right w:val="none" w:sz="0" w:space="0" w:color="auto"/>
      </w:divBdr>
    </w:div>
    <w:div w:id="1006902756">
      <w:bodyDiv w:val="1"/>
      <w:marLeft w:val="0"/>
      <w:marRight w:val="0"/>
      <w:marTop w:val="0"/>
      <w:marBottom w:val="0"/>
      <w:divBdr>
        <w:top w:val="none" w:sz="0" w:space="0" w:color="auto"/>
        <w:left w:val="none" w:sz="0" w:space="0" w:color="auto"/>
        <w:bottom w:val="none" w:sz="0" w:space="0" w:color="auto"/>
        <w:right w:val="none" w:sz="0" w:space="0" w:color="auto"/>
      </w:divBdr>
    </w:div>
    <w:div w:id="1010252948">
      <w:bodyDiv w:val="1"/>
      <w:marLeft w:val="0"/>
      <w:marRight w:val="0"/>
      <w:marTop w:val="0"/>
      <w:marBottom w:val="0"/>
      <w:divBdr>
        <w:top w:val="none" w:sz="0" w:space="0" w:color="auto"/>
        <w:left w:val="none" w:sz="0" w:space="0" w:color="auto"/>
        <w:bottom w:val="none" w:sz="0" w:space="0" w:color="auto"/>
        <w:right w:val="none" w:sz="0" w:space="0" w:color="auto"/>
      </w:divBdr>
    </w:div>
    <w:div w:id="1014385466">
      <w:bodyDiv w:val="1"/>
      <w:marLeft w:val="0"/>
      <w:marRight w:val="0"/>
      <w:marTop w:val="0"/>
      <w:marBottom w:val="0"/>
      <w:divBdr>
        <w:top w:val="none" w:sz="0" w:space="0" w:color="auto"/>
        <w:left w:val="none" w:sz="0" w:space="0" w:color="auto"/>
        <w:bottom w:val="none" w:sz="0" w:space="0" w:color="auto"/>
        <w:right w:val="none" w:sz="0" w:space="0" w:color="auto"/>
      </w:divBdr>
    </w:div>
    <w:div w:id="1020548107">
      <w:bodyDiv w:val="1"/>
      <w:marLeft w:val="0"/>
      <w:marRight w:val="0"/>
      <w:marTop w:val="0"/>
      <w:marBottom w:val="0"/>
      <w:divBdr>
        <w:top w:val="none" w:sz="0" w:space="0" w:color="auto"/>
        <w:left w:val="none" w:sz="0" w:space="0" w:color="auto"/>
        <w:bottom w:val="none" w:sz="0" w:space="0" w:color="auto"/>
        <w:right w:val="none" w:sz="0" w:space="0" w:color="auto"/>
      </w:divBdr>
    </w:div>
    <w:div w:id="1030716966">
      <w:bodyDiv w:val="1"/>
      <w:marLeft w:val="0"/>
      <w:marRight w:val="0"/>
      <w:marTop w:val="0"/>
      <w:marBottom w:val="0"/>
      <w:divBdr>
        <w:top w:val="none" w:sz="0" w:space="0" w:color="auto"/>
        <w:left w:val="none" w:sz="0" w:space="0" w:color="auto"/>
        <w:bottom w:val="none" w:sz="0" w:space="0" w:color="auto"/>
        <w:right w:val="none" w:sz="0" w:space="0" w:color="auto"/>
      </w:divBdr>
    </w:div>
    <w:div w:id="1033044799">
      <w:bodyDiv w:val="1"/>
      <w:marLeft w:val="0"/>
      <w:marRight w:val="0"/>
      <w:marTop w:val="0"/>
      <w:marBottom w:val="0"/>
      <w:divBdr>
        <w:top w:val="none" w:sz="0" w:space="0" w:color="auto"/>
        <w:left w:val="none" w:sz="0" w:space="0" w:color="auto"/>
        <w:bottom w:val="none" w:sz="0" w:space="0" w:color="auto"/>
        <w:right w:val="none" w:sz="0" w:space="0" w:color="auto"/>
      </w:divBdr>
    </w:div>
    <w:div w:id="1052315426">
      <w:bodyDiv w:val="1"/>
      <w:marLeft w:val="0"/>
      <w:marRight w:val="0"/>
      <w:marTop w:val="0"/>
      <w:marBottom w:val="0"/>
      <w:divBdr>
        <w:top w:val="none" w:sz="0" w:space="0" w:color="auto"/>
        <w:left w:val="none" w:sz="0" w:space="0" w:color="auto"/>
        <w:bottom w:val="none" w:sz="0" w:space="0" w:color="auto"/>
        <w:right w:val="none" w:sz="0" w:space="0" w:color="auto"/>
      </w:divBdr>
    </w:div>
    <w:div w:id="1067072768">
      <w:bodyDiv w:val="1"/>
      <w:marLeft w:val="0"/>
      <w:marRight w:val="0"/>
      <w:marTop w:val="0"/>
      <w:marBottom w:val="0"/>
      <w:divBdr>
        <w:top w:val="none" w:sz="0" w:space="0" w:color="auto"/>
        <w:left w:val="none" w:sz="0" w:space="0" w:color="auto"/>
        <w:bottom w:val="none" w:sz="0" w:space="0" w:color="auto"/>
        <w:right w:val="none" w:sz="0" w:space="0" w:color="auto"/>
      </w:divBdr>
    </w:div>
    <w:div w:id="1072387859">
      <w:bodyDiv w:val="1"/>
      <w:marLeft w:val="0"/>
      <w:marRight w:val="0"/>
      <w:marTop w:val="0"/>
      <w:marBottom w:val="0"/>
      <w:divBdr>
        <w:top w:val="none" w:sz="0" w:space="0" w:color="auto"/>
        <w:left w:val="none" w:sz="0" w:space="0" w:color="auto"/>
        <w:bottom w:val="none" w:sz="0" w:space="0" w:color="auto"/>
        <w:right w:val="none" w:sz="0" w:space="0" w:color="auto"/>
      </w:divBdr>
    </w:div>
    <w:div w:id="1080979622">
      <w:bodyDiv w:val="1"/>
      <w:marLeft w:val="0"/>
      <w:marRight w:val="0"/>
      <w:marTop w:val="0"/>
      <w:marBottom w:val="0"/>
      <w:divBdr>
        <w:top w:val="none" w:sz="0" w:space="0" w:color="auto"/>
        <w:left w:val="none" w:sz="0" w:space="0" w:color="auto"/>
        <w:bottom w:val="none" w:sz="0" w:space="0" w:color="auto"/>
        <w:right w:val="none" w:sz="0" w:space="0" w:color="auto"/>
      </w:divBdr>
    </w:div>
    <w:div w:id="1103377632">
      <w:bodyDiv w:val="1"/>
      <w:marLeft w:val="0"/>
      <w:marRight w:val="0"/>
      <w:marTop w:val="0"/>
      <w:marBottom w:val="0"/>
      <w:divBdr>
        <w:top w:val="none" w:sz="0" w:space="0" w:color="auto"/>
        <w:left w:val="none" w:sz="0" w:space="0" w:color="auto"/>
        <w:bottom w:val="none" w:sz="0" w:space="0" w:color="auto"/>
        <w:right w:val="none" w:sz="0" w:space="0" w:color="auto"/>
      </w:divBdr>
    </w:div>
    <w:div w:id="1108544813">
      <w:bodyDiv w:val="1"/>
      <w:marLeft w:val="0"/>
      <w:marRight w:val="0"/>
      <w:marTop w:val="0"/>
      <w:marBottom w:val="0"/>
      <w:divBdr>
        <w:top w:val="none" w:sz="0" w:space="0" w:color="auto"/>
        <w:left w:val="none" w:sz="0" w:space="0" w:color="auto"/>
        <w:bottom w:val="none" w:sz="0" w:space="0" w:color="auto"/>
        <w:right w:val="none" w:sz="0" w:space="0" w:color="auto"/>
      </w:divBdr>
    </w:div>
    <w:div w:id="1123187204">
      <w:bodyDiv w:val="1"/>
      <w:marLeft w:val="0"/>
      <w:marRight w:val="0"/>
      <w:marTop w:val="0"/>
      <w:marBottom w:val="0"/>
      <w:divBdr>
        <w:top w:val="none" w:sz="0" w:space="0" w:color="auto"/>
        <w:left w:val="none" w:sz="0" w:space="0" w:color="auto"/>
        <w:bottom w:val="none" w:sz="0" w:space="0" w:color="auto"/>
        <w:right w:val="none" w:sz="0" w:space="0" w:color="auto"/>
      </w:divBdr>
    </w:div>
    <w:div w:id="1136601690">
      <w:bodyDiv w:val="1"/>
      <w:marLeft w:val="0"/>
      <w:marRight w:val="0"/>
      <w:marTop w:val="0"/>
      <w:marBottom w:val="0"/>
      <w:divBdr>
        <w:top w:val="none" w:sz="0" w:space="0" w:color="auto"/>
        <w:left w:val="none" w:sz="0" w:space="0" w:color="auto"/>
        <w:bottom w:val="none" w:sz="0" w:space="0" w:color="auto"/>
        <w:right w:val="none" w:sz="0" w:space="0" w:color="auto"/>
      </w:divBdr>
    </w:div>
    <w:div w:id="1187208686">
      <w:bodyDiv w:val="1"/>
      <w:marLeft w:val="0"/>
      <w:marRight w:val="0"/>
      <w:marTop w:val="0"/>
      <w:marBottom w:val="0"/>
      <w:divBdr>
        <w:top w:val="none" w:sz="0" w:space="0" w:color="auto"/>
        <w:left w:val="none" w:sz="0" w:space="0" w:color="auto"/>
        <w:bottom w:val="none" w:sz="0" w:space="0" w:color="auto"/>
        <w:right w:val="none" w:sz="0" w:space="0" w:color="auto"/>
      </w:divBdr>
    </w:div>
    <w:div w:id="1199391960">
      <w:bodyDiv w:val="1"/>
      <w:marLeft w:val="0"/>
      <w:marRight w:val="0"/>
      <w:marTop w:val="0"/>
      <w:marBottom w:val="0"/>
      <w:divBdr>
        <w:top w:val="none" w:sz="0" w:space="0" w:color="auto"/>
        <w:left w:val="none" w:sz="0" w:space="0" w:color="auto"/>
        <w:bottom w:val="none" w:sz="0" w:space="0" w:color="auto"/>
        <w:right w:val="none" w:sz="0" w:space="0" w:color="auto"/>
      </w:divBdr>
    </w:div>
    <w:div w:id="1215192887">
      <w:bodyDiv w:val="1"/>
      <w:marLeft w:val="0"/>
      <w:marRight w:val="0"/>
      <w:marTop w:val="0"/>
      <w:marBottom w:val="0"/>
      <w:divBdr>
        <w:top w:val="none" w:sz="0" w:space="0" w:color="auto"/>
        <w:left w:val="none" w:sz="0" w:space="0" w:color="auto"/>
        <w:bottom w:val="none" w:sz="0" w:space="0" w:color="auto"/>
        <w:right w:val="none" w:sz="0" w:space="0" w:color="auto"/>
      </w:divBdr>
    </w:div>
    <w:div w:id="1241866701">
      <w:bodyDiv w:val="1"/>
      <w:marLeft w:val="0"/>
      <w:marRight w:val="0"/>
      <w:marTop w:val="0"/>
      <w:marBottom w:val="0"/>
      <w:divBdr>
        <w:top w:val="none" w:sz="0" w:space="0" w:color="auto"/>
        <w:left w:val="none" w:sz="0" w:space="0" w:color="auto"/>
        <w:bottom w:val="none" w:sz="0" w:space="0" w:color="auto"/>
        <w:right w:val="none" w:sz="0" w:space="0" w:color="auto"/>
      </w:divBdr>
    </w:div>
    <w:div w:id="1244071706">
      <w:bodyDiv w:val="1"/>
      <w:marLeft w:val="0"/>
      <w:marRight w:val="0"/>
      <w:marTop w:val="0"/>
      <w:marBottom w:val="0"/>
      <w:divBdr>
        <w:top w:val="none" w:sz="0" w:space="0" w:color="auto"/>
        <w:left w:val="none" w:sz="0" w:space="0" w:color="auto"/>
        <w:bottom w:val="none" w:sz="0" w:space="0" w:color="auto"/>
        <w:right w:val="none" w:sz="0" w:space="0" w:color="auto"/>
      </w:divBdr>
    </w:div>
    <w:div w:id="1251350649">
      <w:bodyDiv w:val="1"/>
      <w:marLeft w:val="0"/>
      <w:marRight w:val="0"/>
      <w:marTop w:val="0"/>
      <w:marBottom w:val="0"/>
      <w:divBdr>
        <w:top w:val="none" w:sz="0" w:space="0" w:color="auto"/>
        <w:left w:val="none" w:sz="0" w:space="0" w:color="auto"/>
        <w:bottom w:val="none" w:sz="0" w:space="0" w:color="auto"/>
        <w:right w:val="none" w:sz="0" w:space="0" w:color="auto"/>
      </w:divBdr>
    </w:div>
    <w:div w:id="1256355902">
      <w:bodyDiv w:val="1"/>
      <w:marLeft w:val="0"/>
      <w:marRight w:val="0"/>
      <w:marTop w:val="0"/>
      <w:marBottom w:val="0"/>
      <w:divBdr>
        <w:top w:val="none" w:sz="0" w:space="0" w:color="auto"/>
        <w:left w:val="none" w:sz="0" w:space="0" w:color="auto"/>
        <w:bottom w:val="none" w:sz="0" w:space="0" w:color="auto"/>
        <w:right w:val="none" w:sz="0" w:space="0" w:color="auto"/>
      </w:divBdr>
    </w:div>
    <w:div w:id="1256746215">
      <w:bodyDiv w:val="1"/>
      <w:marLeft w:val="0"/>
      <w:marRight w:val="0"/>
      <w:marTop w:val="0"/>
      <w:marBottom w:val="0"/>
      <w:divBdr>
        <w:top w:val="none" w:sz="0" w:space="0" w:color="auto"/>
        <w:left w:val="none" w:sz="0" w:space="0" w:color="auto"/>
        <w:bottom w:val="none" w:sz="0" w:space="0" w:color="auto"/>
        <w:right w:val="none" w:sz="0" w:space="0" w:color="auto"/>
      </w:divBdr>
    </w:div>
    <w:div w:id="1257593453">
      <w:bodyDiv w:val="1"/>
      <w:marLeft w:val="0"/>
      <w:marRight w:val="0"/>
      <w:marTop w:val="0"/>
      <w:marBottom w:val="0"/>
      <w:divBdr>
        <w:top w:val="none" w:sz="0" w:space="0" w:color="auto"/>
        <w:left w:val="none" w:sz="0" w:space="0" w:color="auto"/>
        <w:bottom w:val="none" w:sz="0" w:space="0" w:color="auto"/>
        <w:right w:val="none" w:sz="0" w:space="0" w:color="auto"/>
      </w:divBdr>
    </w:div>
    <w:div w:id="1261717868">
      <w:bodyDiv w:val="1"/>
      <w:marLeft w:val="0"/>
      <w:marRight w:val="0"/>
      <w:marTop w:val="0"/>
      <w:marBottom w:val="0"/>
      <w:divBdr>
        <w:top w:val="none" w:sz="0" w:space="0" w:color="auto"/>
        <w:left w:val="none" w:sz="0" w:space="0" w:color="auto"/>
        <w:bottom w:val="none" w:sz="0" w:space="0" w:color="auto"/>
        <w:right w:val="none" w:sz="0" w:space="0" w:color="auto"/>
      </w:divBdr>
    </w:div>
    <w:div w:id="1272277321">
      <w:bodyDiv w:val="1"/>
      <w:marLeft w:val="0"/>
      <w:marRight w:val="0"/>
      <w:marTop w:val="0"/>
      <w:marBottom w:val="0"/>
      <w:divBdr>
        <w:top w:val="none" w:sz="0" w:space="0" w:color="auto"/>
        <w:left w:val="none" w:sz="0" w:space="0" w:color="auto"/>
        <w:bottom w:val="none" w:sz="0" w:space="0" w:color="auto"/>
        <w:right w:val="none" w:sz="0" w:space="0" w:color="auto"/>
      </w:divBdr>
    </w:div>
    <w:div w:id="1325011073">
      <w:bodyDiv w:val="1"/>
      <w:marLeft w:val="0"/>
      <w:marRight w:val="0"/>
      <w:marTop w:val="0"/>
      <w:marBottom w:val="0"/>
      <w:divBdr>
        <w:top w:val="none" w:sz="0" w:space="0" w:color="auto"/>
        <w:left w:val="none" w:sz="0" w:space="0" w:color="auto"/>
        <w:bottom w:val="none" w:sz="0" w:space="0" w:color="auto"/>
        <w:right w:val="none" w:sz="0" w:space="0" w:color="auto"/>
      </w:divBdr>
    </w:div>
    <w:div w:id="1337615654">
      <w:bodyDiv w:val="1"/>
      <w:marLeft w:val="0"/>
      <w:marRight w:val="0"/>
      <w:marTop w:val="0"/>
      <w:marBottom w:val="0"/>
      <w:divBdr>
        <w:top w:val="none" w:sz="0" w:space="0" w:color="auto"/>
        <w:left w:val="none" w:sz="0" w:space="0" w:color="auto"/>
        <w:bottom w:val="none" w:sz="0" w:space="0" w:color="auto"/>
        <w:right w:val="none" w:sz="0" w:space="0" w:color="auto"/>
      </w:divBdr>
    </w:div>
    <w:div w:id="1355426801">
      <w:bodyDiv w:val="1"/>
      <w:marLeft w:val="0"/>
      <w:marRight w:val="0"/>
      <w:marTop w:val="0"/>
      <w:marBottom w:val="0"/>
      <w:divBdr>
        <w:top w:val="none" w:sz="0" w:space="0" w:color="auto"/>
        <w:left w:val="none" w:sz="0" w:space="0" w:color="auto"/>
        <w:bottom w:val="none" w:sz="0" w:space="0" w:color="auto"/>
        <w:right w:val="none" w:sz="0" w:space="0" w:color="auto"/>
      </w:divBdr>
    </w:div>
    <w:div w:id="1365447305">
      <w:bodyDiv w:val="1"/>
      <w:marLeft w:val="0"/>
      <w:marRight w:val="0"/>
      <w:marTop w:val="0"/>
      <w:marBottom w:val="0"/>
      <w:divBdr>
        <w:top w:val="none" w:sz="0" w:space="0" w:color="auto"/>
        <w:left w:val="none" w:sz="0" w:space="0" w:color="auto"/>
        <w:bottom w:val="none" w:sz="0" w:space="0" w:color="auto"/>
        <w:right w:val="none" w:sz="0" w:space="0" w:color="auto"/>
      </w:divBdr>
    </w:div>
    <w:div w:id="1382244998">
      <w:bodyDiv w:val="1"/>
      <w:marLeft w:val="0"/>
      <w:marRight w:val="0"/>
      <w:marTop w:val="0"/>
      <w:marBottom w:val="0"/>
      <w:divBdr>
        <w:top w:val="none" w:sz="0" w:space="0" w:color="auto"/>
        <w:left w:val="none" w:sz="0" w:space="0" w:color="auto"/>
        <w:bottom w:val="none" w:sz="0" w:space="0" w:color="auto"/>
        <w:right w:val="none" w:sz="0" w:space="0" w:color="auto"/>
      </w:divBdr>
    </w:div>
    <w:div w:id="1401252263">
      <w:bodyDiv w:val="1"/>
      <w:marLeft w:val="0"/>
      <w:marRight w:val="0"/>
      <w:marTop w:val="0"/>
      <w:marBottom w:val="0"/>
      <w:divBdr>
        <w:top w:val="none" w:sz="0" w:space="0" w:color="auto"/>
        <w:left w:val="none" w:sz="0" w:space="0" w:color="auto"/>
        <w:bottom w:val="none" w:sz="0" w:space="0" w:color="auto"/>
        <w:right w:val="none" w:sz="0" w:space="0" w:color="auto"/>
      </w:divBdr>
    </w:div>
    <w:div w:id="1417825860">
      <w:bodyDiv w:val="1"/>
      <w:marLeft w:val="0"/>
      <w:marRight w:val="0"/>
      <w:marTop w:val="0"/>
      <w:marBottom w:val="0"/>
      <w:divBdr>
        <w:top w:val="none" w:sz="0" w:space="0" w:color="auto"/>
        <w:left w:val="none" w:sz="0" w:space="0" w:color="auto"/>
        <w:bottom w:val="none" w:sz="0" w:space="0" w:color="auto"/>
        <w:right w:val="none" w:sz="0" w:space="0" w:color="auto"/>
      </w:divBdr>
    </w:div>
    <w:div w:id="1424959985">
      <w:bodyDiv w:val="1"/>
      <w:marLeft w:val="0"/>
      <w:marRight w:val="0"/>
      <w:marTop w:val="0"/>
      <w:marBottom w:val="0"/>
      <w:divBdr>
        <w:top w:val="none" w:sz="0" w:space="0" w:color="auto"/>
        <w:left w:val="none" w:sz="0" w:space="0" w:color="auto"/>
        <w:bottom w:val="none" w:sz="0" w:space="0" w:color="auto"/>
        <w:right w:val="none" w:sz="0" w:space="0" w:color="auto"/>
      </w:divBdr>
    </w:div>
    <w:div w:id="1430128105">
      <w:bodyDiv w:val="1"/>
      <w:marLeft w:val="0"/>
      <w:marRight w:val="0"/>
      <w:marTop w:val="0"/>
      <w:marBottom w:val="0"/>
      <w:divBdr>
        <w:top w:val="none" w:sz="0" w:space="0" w:color="auto"/>
        <w:left w:val="none" w:sz="0" w:space="0" w:color="auto"/>
        <w:bottom w:val="none" w:sz="0" w:space="0" w:color="auto"/>
        <w:right w:val="none" w:sz="0" w:space="0" w:color="auto"/>
      </w:divBdr>
    </w:div>
    <w:div w:id="1435051663">
      <w:bodyDiv w:val="1"/>
      <w:marLeft w:val="0"/>
      <w:marRight w:val="0"/>
      <w:marTop w:val="0"/>
      <w:marBottom w:val="0"/>
      <w:divBdr>
        <w:top w:val="none" w:sz="0" w:space="0" w:color="auto"/>
        <w:left w:val="none" w:sz="0" w:space="0" w:color="auto"/>
        <w:bottom w:val="none" w:sz="0" w:space="0" w:color="auto"/>
        <w:right w:val="none" w:sz="0" w:space="0" w:color="auto"/>
      </w:divBdr>
    </w:div>
    <w:div w:id="1435711797">
      <w:bodyDiv w:val="1"/>
      <w:marLeft w:val="0"/>
      <w:marRight w:val="0"/>
      <w:marTop w:val="0"/>
      <w:marBottom w:val="0"/>
      <w:divBdr>
        <w:top w:val="none" w:sz="0" w:space="0" w:color="auto"/>
        <w:left w:val="none" w:sz="0" w:space="0" w:color="auto"/>
        <w:bottom w:val="none" w:sz="0" w:space="0" w:color="auto"/>
        <w:right w:val="none" w:sz="0" w:space="0" w:color="auto"/>
      </w:divBdr>
    </w:div>
    <w:div w:id="1475609459">
      <w:bodyDiv w:val="1"/>
      <w:marLeft w:val="0"/>
      <w:marRight w:val="0"/>
      <w:marTop w:val="0"/>
      <w:marBottom w:val="0"/>
      <w:divBdr>
        <w:top w:val="none" w:sz="0" w:space="0" w:color="auto"/>
        <w:left w:val="none" w:sz="0" w:space="0" w:color="auto"/>
        <w:bottom w:val="none" w:sz="0" w:space="0" w:color="auto"/>
        <w:right w:val="none" w:sz="0" w:space="0" w:color="auto"/>
      </w:divBdr>
    </w:div>
    <w:div w:id="1476291145">
      <w:bodyDiv w:val="1"/>
      <w:marLeft w:val="0"/>
      <w:marRight w:val="0"/>
      <w:marTop w:val="0"/>
      <w:marBottom w:val="0"/>
      <w:divBdr>
        <w:top w:val="none" w:sz="0" w:space="0" w:color="auto"/>
        <w:left w:val="none" w:sz="0" w:space="0" w:color="auto"/>
        <w:bottom w:val="none" w:sz="0" w:space="0" w:color="auto"/>
        <w:right w:val="none" w:sz="0" w:space="0" w:color="auto"/>
      </w:divBdr>
    </w:div>
    <w:div w:id="1487084942">
      <w:bodyDiv w:val="1"/>
      <w:marLeft w:val="0"/>
      <w:marRight w:val="0"/>
      <w:marTop w:val="0"/>
      <w:marBottom w:val="0"/>
      <w:divBdr>
        <w:top w:val="none" w:sz="0" w:space="0" w:color="auto"/>
        <w:left w:val="none" w:sz="0" w:space="0" w:color="auto"/>
        <w:bottom w:val="none" w:sz="0" w:space="0" w:color="auto"/>
        <w:right w:val="none" w:sz="0" w:space="0" w:color="auto"/>
      </w:divBdr>
    </w:div>
    <w:div w:id="1494569893">
      <w:bodyDiv w:val="1"/>
      <w:marLeft w:val="0"/>
      <w:marRight w:val="0"/>
      <w:marTop w:val="0"/>
      <w:marBottom w:val="0"/>
      <w:divBdr>
        <w:top w:val="none" w:sz="0" w:space="0" w:color="auto"/>
        <w:left w:val="none" w:sz="0" w:space="0" w:color="auto"/>
        <w:bottom w:val="none" w:sz="0" w:space="0" w:color="auto"/>
        <w:right w:val="none" w:sz="0" w:space="0" w:color="auto"/>
      </w:divBdr>
    </w:div>
    <w:div w:id="1498693769">
      <w:bodyDiv w:val="1"/>
      <w:marLeft w:val="0"/>
      <w:marRight w:val="0"/>
      <w:marTop w:val="0"/>
      <w:marBottom w:val="0"/>
      <w:divBdr>
        <w:top w:val="none" w:sz="0" w:space="0" w:color="auto"/>
        <w:left w:val="none" w:sz="0" w:space="0" w:color="auto"/>
        <w:bottom w:val="none" w:sz="0" w:space="0" w:color="auto"/>
        <w:right w:val="none" w:sz="0" w:space="0" w:color="auto"/>
      </w:divBdr>
    </w:div>
    <w:div w:id="1505168614">
      <w:bodyDiv w:val="1"/>
      <w:marLeft w:val="0"/>
      <w:marRight w:val="0"/>
      <w:marTop w:val="0"/>
      <w:marBottom w:val="0"/>
      <w:divBdr>
        <w:top w:val="none" w:sz="0" w:space="0" w:color="auto"/>
        <w:left w:val="none" w:sz="0" w:space="0" w:color="auto"/>
        <w:bottom w:val="none" w:sz="0" w:space="0" w:color="auto"/>
        <w:right w:val="none" w:sz="0" w:space="0" w:color="auto"/>
      </w:divBdr>
    </w:div>
    <w:div w:id="1521965549">
      <w:bodyDiv w:val="1"/>
      <w:marLeft w:val="0"/>
      <w:marRight w:val="0"/>
      <w:marTop w:val="0"/>
      <w:marBottom w:val="0"/>
      <w:divBdr>
        <w:top w:val="none" w:sz="0" w:space="0" w:color="auto"/>
        <w:left w:val="none" w:sz="0" w:space="0" w:color="auto"/>
        <w:bottom w:val="none" w:sz="0" w:space="0" w:color="auto"/>
        <w:right w:val="none" w:sz="0" w:space="0" w:color="auto"/>
      </w:divBdr>
    </w:div>
    <w:div w:id="1541867813">
      <w:bodyDiv w:val="1"/>
      <w:marLeft w:val="0"/>
      <w:marRight w:val="0"/>
      <w:marTop w:val="0"/>
      <w:marBottom w:val="0"/>
      <w:divBdr>
        <w:top w:val="none" w:sz="0" w:space="0" w:color="auto"/>
        <w:left w:val="none" w:sz="0" w:space="0" w:color="auto"/>
        <w:bottom w:val="none" w:sz="0" w:space="0" w:color="auto"/>
        <w:right w:val="none" w:sz="0" w:space="0" w:color="auto"/>
      </w:divBdr>
    </w:div>
    <w:div w:id="1563180150">
      <w:bodyDiv w:val="1"/>
      <w:marLeft w:val="0"/>
      <w:marRight w:val="0"/>
      <w:marTop w:val="0"/>
      <w:marBottom w:val="0"/>
      <w:divBdr>
        <w:top w:val="none" w:sz="0" w:space="0" w:color="auto"/>
        <w:left w:val="none" w:sz="0" w:space="0" w:color="auto"/>
        <w:bottom w:val="none" w:sz="0" w:space="0" w:color="auto"/>
        <w:right w:val="none" w:sz="0" w:space="0" w:color="auto"/>
      </w:divBdr>
    </w:div>
    <w:div w:id="1633634769">
      <w:bodyDiv w:val="1"/>
      <w:marLeft w:val="0"/>
      <w:marRight w:val="0"/>
      <w:marTop w:val="0"/>
      <w:marBottom w:val="0"/>
      <w:divBdr>
        <w:top w:val="none" w:sz="0" w:space="0" w:color="auto"/>
        <w:left w:val="none" w:sz="0" w:space="0" w:color="auto"/>
        <w:bottom w:val="none" w:sz="0" w:space="0" w:color="auto"/>
        <w:right w:val="none" w:sz="0" w:space="0" w:color="auto"/>
      </w:divBdr>
    </w:div>
    <w:div w:id="1640261463">
      <w:bodyDiv w:val="1"/>
      <w:marLeft w:val="0"/>
      <w:marRight w:val="0"/>
      <w:marTop w:val="0"/>
      <w:marBottom w:val="0"/>
      <w:divBdr>
        <w:top w:val="none" w:sz="0" w:space="0" w:color="auto"/>
        <w:left w:val="none" w:sz="0" w:space="0" w:color="auto"/>
        <w:bottom w:val="none" w:sz="0" w:space="0" w:color="auto"/>
        <w:right w:val="none" w:sz="0" w:space="0" w:color="auto"/>
      </w:divBdr>
    </w:div>
    <w:div w:id="1647315844">
      <w:bodyDiv w:val="1"/>
      <w:marLeft w:val="0"/>
      <w:marRight w:val="0"/>
      <w:marTop w:val="0"/>
      <w:marBottom w:val="0"/>
      <w:divBdr>
        <w:top w:val="none" w:sz="0" w:space="0" w:color="auto"/>
        <w:left w:val="none" w:sz="0" w:space="0" w:color="auto"/>
        <w:bottom w:val="none" w:sz="0" w:space="0" w:color="auto"/>
        <w:right w:val="none" w:sz="0" w:space="0" w:color="auto"/>
      </w:divBdr>
    </w:div>
    <w:div w:id="1647390539">
      <w:bodyDiv w:val="1"/>
      <w:marLeft w:val="0"/>
      <w:marRight w:val="0"/>
      <w:marTop w:val="0"/>
      <w:marBottom w:val="0"/>
      <w:divBdr>
        <w:top w:val="none" w:sz="0" w:space="0" w:color="auto"/>
        <w:left w:val="none" w:sz="0" w:space="0" w:color="auto"/>
        <w:bottom w:val="none" w:sz="0" w:space="0" w:color="auto"/>
        <w:right w:val="none" w:sz="0" w:space="0" w:color="auto"/>
      </w:divBdr>
    </w:div>
    <w:div w:id="1660228539">
      <w:bodyDiv w:val="1"/>
      <w:marLeft w:val="0"/>
      <w:marRight w:val="0"/>
      <w:marTop w:val="0"/>
      <w:marBottom w:val="0"/>
      <w:divBdr>
        <w:top w:val="none" w:sz="0" w:space="0" w:color="auto"/>
        <w:left w:val="none" w:sz="0" w:space="0" w:color="auto"/>
        <w:bottom w:val="none" w:sz="0" w:space="0" w:color="auto"/>
        <w:right w:val="none" w:sz="0" w:space="0" w:color="auto"/>
      </w:divBdr>
    </w:div>
    <w:div w:id="1693874876">
      <w:bodyDiv w:val="1"/>
      <w:marLeft w:val="0"/>
      <w:marRight w:val="0"/>
      <w:marTop w:val="0"/>
      <w:marBottom w:val="0"/>
      <w:divBdr>
        <w:top w:val="none" w:sz="0" w:space="0" w:color="auto"/>
        <w:left w:val="none" w:sz="0" w:space="0" w:color="auto"/>
        <w:bottom w:val="none" w:sz="0" w:space="0" w:color="auto"/>
        <w:right w:val="none" w:sz="0" w:space="0" w:color="auto"/>
      </w:divBdr>
    </w:div>
    <w:div w:id="1718503358">
      <w:bodyDiv w:val="1"/>
      <w:marLeft w:val="0"/>
      <w:marRight w:val="0"/>
      <w:marTop w:val="0"/>
      <w:marBottom w:val="0"/>
      <w:divBdr>
        <w:top w:val="none" w:sz="0" w:space="0" w:color="auto"/>
        <w:left w:val="none" w:sz="0" w:space="0" w:color="auto"/>
        <w:bottom w:val="none" w:sz="0" w:space="0" w:color="auto"/>
        <w:right w:val="none" w:sz="0" w:space="0" w:color="auto"/>
      </w:divBdr>
    </w:div>
    <w:div w:id="1725907755">
      <w:bodyDiv w:val="1"/>
      <w:marLeft w:val="0"/>
      <w:marRight w:val="0"/>
      <w:marTop w:val="0"/>
      <w:marBottom w:val="0"/>
      <w:divBdr>
        <w:top w:val="none" w:sz="0" w:space="0" w:color="auto"/>
        <w:left w:val="none" w:sz="0" w:space="0" w:color="auto"/>
        <w:bottom w:val="none" w:sz="0" w:space="0" w:color="auto"/>
        <w:right w:val="none" w:sz="0" w:space="0" w:color="auto"/>
      </w:divBdr>
    </w:div>
    <w:div w:id="1747075152">
      <w:bodyDiv w:val="1"/>
      <w:marLeft w:val="0"/>
      <w:marRight w:val="0"/>
      <w:marTop w:val="0"/>
      <w:marBottom w:val="0"/>
      <w:divBdr>
        <w:top w:val="none" w:sz="0" w:space="0" w:color="auto"/>
        <w:left w:val="none" w:sz="0" w:space="0" w:color="auto"/>
        <w:bottom w:val="none" w:sz="0" w:space="0" w:color="auto"/>
        <w:right w:val="none" w:sz="0" w:space="0" w:color="auto"/>
      </w:divBdr>
    </w:div>
    <w:div w:id="1750082970">
      <w:bodyDiv w:val="1"/>
      <w:marLeft w:val="0"/>
      <w:marRight w:val="0"/>
      <w:marTop w:val="0"/>
      <w:marBottom w:val="0"/>
      <w:divBdr>
        <w:top w:val="none" w:sz="0" w:space="0" w:color="auto"/>
        <w:left w:val="none" w:sz="0" w:space="0" w:color="auto"/>
        <w:bottom w:val="none" w:sz="0" w:space="0" w:color="auto"/>
        <w:right w:val="none" w:sz="0" w:space="0" w:color="auto"/>
      </w:divBdr>
    </w:div>
    <w:div w:id="1776364406">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1432991">
      <w:bodyDiv w:val="1"/>
      <w:marLeft w:val="0"/>
      <w:marRight w:val="0"/>
      <w:marTop w:val="0"/>
      <w:marBottom w:val="0"/>
      <w:divBdr>
        <w:top w:val="none" w:sz="0" w:space="0" w:color="auto"/>
        <w:left w:val="none" w:sz="0" w:space="0" w:color="auto"/>
        <w:bottom w:val="none" w:sz="0" w:space="0" w:color="auto"/>
        <w:right w:val="none" w:sz="0" w:space="0" w:color="auto"/>
      </w:divBdr>
    </w:div>
    <w:div w:id="1859344176">
      <w:bodyDiv w:val="1"/>
      <w:marLeft w:val="0"/>
      <w:marRight w:val="0"/>
      <w:marTop w:val="0"/>
      <w:marBottom w:val="0"/>
      <w:divBdr>
        <w:top w:val="none" w:sz="0" w:space="0" w:color="auto"/>
        <w:left w:val="none" w:sz="0" w:space="0" w:color="auto"/>
        <w:bottom w:val="none" w:sz="0" w:space="0" w:color="auto"/>
        <w:right w:val="none" w:sz="0" w:space="0" w:color="auto"/>
      </w:divBdr>
    </w:div>
    <w:div w:id="1864049622">
      <w:bodyDiv w:val="1"/>
      <w:marLeft w:val="0"/>
      <w:marRight w:val="0"/>
      <w:marTop w:val="0"/>
      <w:marBottom w:val="0"/>
      <w:divBdr>
        <w:top w:val="none" w:sz="0" w:space="0" w:color="auto"/>
        <w:left w:val="none" w:sz="0" w:space="0" w:color="auto"/>
        <w:bottom w:val="none" w:sz="0" w:space="0" w:color="auto"/>
        <w:right w:val="none" w:sz="0" w:space="0" w:color="auto"/>
      </w:divBdr>
    </w:div>
    <w:div w:id="1867601183">
      <w:bodyDiv w:val="1"/>
      <w:marLeft w:val="0"/>
      <w:marRight w:val="0"/>
      <w:marTop w:val="0"/>
      <w:marBottom w:val="0"/>
      <w:divBdr>
        <w:top w:val="none" w:sz="0" w:space="0" w:color="auto"/>
        <w:left w:val="none" w:sz="0" w:space="0" w:color="auto"/>
        <w:bottom w:val="none" w:sz="0" w:space="0" w:color="auto"/>
        <w:right w:val="none" w:sz="0" w:space="0" w:color="auto"/>
      </w:divBdr>
    </w:div>
    <w:div w:id="1874876370">
      <w:bodyDiv w:val="1"/>
      <w:marLeft w:val="0"/>
      <w:marRight w:val="0"/>
      <w:marTop w:val="0"/>
      <w:marBottom w:val="0"/>
      <w:divBdr>
        <w:top w:val="none" w:sz="0" w:space="0" w:color="auto"/>
        <w:left w:val="none" w:sz="0" w:space="0" w:color="auto"/>
        <w:bottom w:val="none" w:sz="0" w:space="0" w:color="auto"/>
        <w:right w:val="none" w:sz="0" w:space="0" w:color="auto"/>
      </w:divBdr>
    </w:div>
    <w:div w:id="1879119679">
      <w:bodyDiv w:val="1"/>
      <w:marLeft w:val="0"/>
      <w:marRight w:val="0"/>
      <w:marTop w:val="0"/>
      <w:marBottom w:val="0"/>
      <w:divBdr>
        <w:top w:val="none" w:sz="0" w:space="0" w:color="auto"/>
        <w:left w:val="none" w:sz="0" w:space="0" w:color="auto"/>
        <w:bottom w:val="none" w:sz="0" w:space="0" w:color="auto"/>
        <w:right w:val="none" w:sz="0" w:space="0" w:color="auto"/>
      </w:divBdr>
    </w:div>
    <w:div w:id="1881552726">
      <w:bodyDiv w:val="1"/>
      <w:marLeft w:val="0"/>
      <w:marRight w:val="0"/>
      <w:marTop w:val="0"/>
      <w:marBottom w:val="0"/>
      <w:divBdr>
        <w:top w:val="none" w:sz="0" w:space="0" w:color="auto"/>
        <w:left w:val="none" w:sz="0" w:space="0" w:color="auto"/>
        <w:bottom w:val="none" w:sz="0" w:space="0" w:color="auto"/>
        <w:right w:val="none" w:sz="0" w:space="0" w:color="auto"/>
      </w:divBdr>
    </w:div>
    <w:div w:id="1887526948">
      <w:bodyDiv w:val="1"/>
      <w:marLeft w:val="0"/>
      <w:marRight w:val="0"/>
      <w:marTop w:val="0"/>
      <w:marBottom w:val="0"/>
      <w:divBdr>
        <w:top w:val="none" w:sz="0" w:space="0" w:color="auto"/>
        <w:left w:val="none" w:sz="0" w:space="0" w:color="auto"/>
        <w:bottom w:val="none" w:sz="0" w:space="0" w:color="auto"/>
        <w:right w:val="none" w:sz="0" w:space="0" w:color="auto"/>
      </w:divBdr>
    </w:div>
    <w:div w:id="1900166949">
      <w:bodyDiv w:val="1"/>
      <w:marLeft w:val="0"/>
      <w:marRight w:val="0"/>
      <w:marTop w:val="0"/>
      <w:marBottom w:val="0"/>
      <w:divBdr>
        <w:top w:val="none" w:sz="0" w:space="0" w:color="auto"/>
        <w:left w:val="none" w:sz="0" w:space="0" w:color="auto"/>
        <w:bottom w:val="none" w:sz="0" w:space="0" w:color="auto"/>
        <w:right w:val="none" w:sz="0" w:space="0" w:color="auto"/>
      </w:divBdr>
    </w:div>
    <w:div w:id="1921595138">
      <w:bodyDiv w:val="1"/>
      <w:marLeft w:val="0"/>
      <w:marRight w:val="0"/>
      <w:marTop w:val="0"/>
      <w:marBottom w:val="0"/>
      <w:divBdr>
        <w:top w:val="none" w:sz="0" w:space="0" w:color="auto"/>
        <w:left w:val="none" w:sz="0" w:space="0" w:color="auto"/>
        <w:bottom w:val="none" w:sz="0" w:space="0" w:color="auto"/>
        <w:right w:val="none" w:sz="0" w:space="0" w:color="auto"/>
      </w:divBdr>
    </w:div>
    <w:div w:id="1937791155">
      <w:bodyDiv w:val="1"/>
      <w:marLeft w:val="0"/>
      <w:marRight w:val="0"/>
      <w:marTop w:val="0"/>
      <w:marBottom w:val="0"/>
      <w:divBdr>
        <w:top w:val="none" w:sz="0" w:space="0" w:color="auto"/>
        <w:left w:val="none" w:sz="0" w:space="0" w:color="auto"/>
        <w:bottom w:val="none" w:sz="0" w:space="0" w:color="auto"/>
        <w:right w:val="none" w:sz="0" w:space="0" w:color="auto"/>
      </w:divBdr>
    </w:div>
    <w:div w:id="1939412161">
      <w:bodyDiv w:val="1"/>
      <w:marLeft w:val="0"/>
      <w:marRight w:val="0"/>
      <w:marTop w:val="0"/>
      <w:marBottom w:val="0"/>
      <w:divBdr>
        <w:top w:val="none" w:sz="0" w:space="0" w:color="auto"/>
        <w:left w:val="none" w:sz="0" w:space="0" w:color="auto"/>
        <w:bottom w:val="none" w:sz="0" w:space="0" w:color="auto"/>
        <w:right w:val="none" w:sz="0" w:space="0" w:color="auto"/>
      </w:divBdr>
    </w:div>
    <w:div w:id="1971129924">
      <w:bodyDiv w:val="1"/>
      <w:marLeft w:val="0"/>
      <w:marRight w:val="0"/>
      <w:marTop w:val="0"/>
      <w:marBottom w:val="0"/>
      <w:divBdr>
        <w:top w:val="none" w:sz="0" w:space="0" w:color="auto"/>
        <w:left w:val="none" w:sz="0" w:space="0" w:color="auto"/>
        <w:bottom w:val="none" w:sz="0" w:space="0" w:color="auto"/>
        <w:right w:val="none" w:sz="0" w:space="0" w:color="auto"/>
      </w:divBdr>
    </w:div>
    <w:div w:id="1992832588">
      <w:bodyDiv w:val="1"/>
      <w:marLeft w:val="0"/>
      <w:marRight w:val="0"/>
      <w:marTop w:val="0"/>
      <w:marBottom w:val="0"/>
      <w:divBdr>
        <w:top w:val="none" w:sz="0" w:space="0" w:color="auto"/>
        <w:left w:val="none" w:sz="0" w:space="0" w:color="auto"/>
        <w:bottom w:val="none" w:sz="0" w:space="0" w:color="auto"/>
        <w:right w:val="none" w:sz="0" w:space="0" w:color="auto"/>
      </w:divBdr>
    </w:div>
    <w:div w:id="1994331691">
      <w:bodyDiv w:val="1"/>
      <w:marLeft w:val="0"/>
      <w:marRight w:val="0"/>
      <w:marTop w:val="0"/>
      <w:marBottom w:val="0"/>
      <w:divBdr>
        <w:top w:val="none" w:sz="0" w:space="0" w:color="auto"/>
        <w:left w:val="none" w:sz="0" w:space="0" w:color="auto"/>
        <w:bottom w:val="none" w:sz="0" w:space="0" w:color="auto"/>
        <w:right w:val="none" w:sz="0" w:space="0" w:color="auto"/>
      </w:divBdr>
    </w:div>
    <w:div w:id="1995907371">
      <w:bodyDiv w:val="1"/>
      <w:marLeft w:val="0"/>
      <w:marRight w:val="0"/>
      <w:marTop w:val="0"/>
      <w:marBottom w:val="0"/>
      <w:divBdr>
        <w:top w:val="none" w:sz="0" w:space="0" w:color="auto"/>
        <w:left w:val="none" w:sz="0" w:space="0" w:color="auto"/>
        <w:bottom w:val="none" w:sz="0" w:space="0" w:color="auto"/>
        <w:right w:val="none" w:sz="0" w:space="0" w:color="auto"/>
      </w:divBdr>
    </w:div>
    <w:div w:id="1996377861">
      <w:bodyDiv w:val="1"/>
      <w:marLeft w:val="0"/>
      <w:marRight w:val="0"/>
      <w:marTop w:val="0"/>
      <w:marBottom w:val="0"/>
      <w:divBdr>
        <w:top w:val="none" w:sz="0" w:space="0" w:color="auto"/>
        <w:left w:val="none" w:sz="0" w:space="0" w:color="auto"/>
        <w:bottom w:val="none" w:sz="0" w:space="0" w:color="auto"/>
        <w:right w:val="none" w:sz="0" w:space="0" w:color="auto"/>
      </w:divBdr>
    </w:div>
    <w:div w:id="2009404702">
      <w:bodyDiv w:val="1"/>
      <w:marLeft w:val="0"/>
      <w:marRight w:val="0"/>
      <w:marTop w:val="0"/>
      <w:marBottom w:val="0"/>
      <w:divBdr>
        <w:top w:val="none" w:sz="0" w:space="0" w:color="auto"/>
        <w:left w:val="none" w:sz="0" w:space="0" w:color="auto"/>
        <w:bottom w:val="none" w:sz="0" w:space="0" w:color="auto"/>
        <w:right w:val="none" w:sz="0" w:space="0" w:color="auto"/>
      </w:divBdr>
    </w:div>
    <w:div w:id="2020815429">
      <w:bodyDiv w:val="1"/>
      <w:marLeft w:val="0"/>
      <w:marRight w:val="0"/>
      <w:marTop w:val="0"/>
      <w:marBottom w:val="0"/>
      <w:divBdr>
        <w:top w:val="none" w:sz="0" w:space="0" w:color="auto"/>
        <w:left w:val="none" w:sz="0" w:space="0" w:color="auto"/>
        <w:bottom w:val="none" w:sz="0" w:space="0" w:color="auto"/>
        <w:right w:val="none" w:sz="0" w:space="0" w:color="auto"/>
      </w:divBdr>
    </w:div>
    <w:div w:id="2061519221">
      <w:bodyDiv w:val="1"/>
      <w:marLeft w:val="0"/>
      <w:marRight w:val="0"/>
      <w:marTop w:val="0"/>
      <w:marBottom w:val="0"/>
      <w:divBdr>
        <w:top w:val="none" w:sz="0" w:space="0" w:color="auto"/>
        <w:left w:val="none" w:sz="0" w:space="0" w:color="auto"/>
        <w:bottom w:val="none" w:sz="0" w:space="0" w:color="auto"/>
        <w:right w:val="none" w:sz="0" w:space="0" w:color="auto"/>
      </w:divBdr>
    </w:div>
    <w:div w:id="2064909637">
      <w:bodyDiv w:val="1"/>
      <w:marLeft w:val="0"/>
      <w:marRight w:val="0"/>
      <w:marTop w:val="0"/>
      <w:marBottom w:val="0"/>
      <w:divBdr>
        <w:top w:val="none" w:sz="0" w:space="0" w:color="auto"/>
        <w:left w:val="none" w:sz="0" w:space="0" w:color="auto"/>
        <w:bottom w:val="none" w:sz="0" w:space="0" w:color="auto"/>
        <w:right w:val="none" w:sz="0" w:space="0" w:color="auto"/>
      </w:divBdr>
    </w:div>
    <w:div w:id="2067988793">
      <w:bodyDiv w:val="1"/>
      <w:marLeft w:val="0"/>
      <w:marRight w:val="0"/>
      <w:marTop w:val="0"/>
      <w:marBottom w:val="0"/>
      <w:divBdr>
        <w:top w:val="none" w:sz="0" w:space="0" w:color="auto"/>
        <w:left w:val="none" w:sz="0" w:space="0" w:color="auto"/>
        <w:bottom w:val="none" w:sz="0" w:space="0" w:color="auto"/>
        <w:right w:val="none" w:sz="0" w:space="0" w:color="auto"/>
      </w:divBdr>
    </w:div>
    <w:div w:id="2073119559">
      <w:bodyDiv w:val="1"/>
      <w:marLeft w:val="0"/>
      <w:marRight w:val="0"/>
      <w:marTop w:val="0"/>
      <w:marBottom w:val="0"/>
      <w:divBdr>
        <w:top w:val="none" w:sz="0" w:space="0" w:color="auto"/>
        <w:left w:val="none" w:sz="0" w:space="0" w:color="auto"/>
        <w:bottom w:val="none" w:sz="0" w:space="0" w:color="auto"/>
        <w:right w:val="none" w:sz="0" w:space="0" w:color="auto"/>
      </w:divBdr>
    </w:div>
    <w:div w:id="2074355479">
      <w:bodyDiv w:val="1"/>
      <w:marLeft w:val="0"/>
      <w:marRight w:val="0"/>
      <w:marTop w:val="0"/>
      <w:marBottom w:val="0"/>
      <w:divBdr>
        <w:top w:val="none" w:sz="0" w:space="0" w:color="auto"/>
        <w:left w:val="none" w:sz="0" w:space="0" w:color="auto"/>
        <w:bottom w:val="none" w:sz="0" w:space="0" w:color="auto"/>
        <w:right w:val="none" w:sz="0" w:space="0" w:color="auto"/>
      </w:divBdr>
    </w:div>
    <w:div w:id="2075618438">
      <w:bodyDiv w:val="1"/>
      <w:marLeft w:val="0"/>
      <w:marRight w:val="0"/>
      <w:marTop w:val="0"/>
      <w:marBottom w:val="0"/>
      <w:divBdr>
        <w:top w:val="none" w:sz="0" w:space="0" w:color="auto"/>
        <w:left w:val="none" w:sz="0" w:space="0" w:color="auto"/>
        <w:bottom w:val="none" w:sz="0" w:space="0" w:color="auto"/>
        <w:right w:val="none" w:sz="0" w:space="0" w:color="auto"/>
      </w:divBdr>
    </w:div>
    <w:div w:id="2085487175">
      <w:bodyDiv w:val="1"/>
      <w:marLeft w:val="0"/>
      <w:marRight w:val="0"/>
      <w:marTop w:val="0"/>
      <w:marBottom w:val="0"/>
      <w:divBdr>
        <w:top w:val="none" w:sz="0" w:space="0" w:color="auto"/>
        <w:left w:val="none" w:sz="0" w:space="0" w:color="auto"/>
        <w:bottom w:val="none" w:sz="0" w:space="0" w:color="auto"/>
        <w:right w:val="none" w:sz="0" w:space="0" w:color="auto"/>
      </w:divBdr>
    </w:div>
    <w:div w:id="2090881864">
      <w:bodyDiv w:val="1"/>
      <w:marLeft w:val="0"/>
      <w:marRight w:val="0"/>
      <w:marTop w:val="0"/>
      <w:marBottom w:val="0"/>
      <w:divBdr>
        <w:top w:val="none" w:sz="0" w:space="0" w:color="auto"/>
        <w:left w:val="none" w:sz="0" w:space="0" w:color="auto"/>
        <w:bottom w:val="none" w:sz="0" w:space="0" w:color="auto"/>
        <w:right w:val="none" w:sz="0" w:space="0" w:color="auto"/>
      </w:divBdr>
    </w:div>
    <w:div w:id="2116635826">
      <w:bodyDiv w:val="1"/>
      <w:marLeft w:val="0"/>
      <w:marRight w:val="0"/>
      <w:marTop w:val="0"/>
      <w:marBottom w:val="0"/>
      <w:divBdr>
        <w:top w:val="none" w:sz="0" w:space="0" w:color="auto"/>
        <w:left w:val="none" w:sz="0" w:space="0" w:color="auto"/>
        <w:bottom w:val="none" w:sz="0" w:space="0" w:color="auto"/>
        <w:right w:val="none" w:sz="0" w:space="0" w:color="auto"/>
      </w:divBdr>
    </w:div>
    <w:div w:id="21199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planning@uhcc.govt.n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yperlink" Target="mailto:planning@uhcc.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1E94C3B72383DE4DAA17349E0BBF2526005E65CBF548071242B843981FBCAB0AE7" ma:contentTypeVersion="123" ma:contentTypeDescription="Create a new document." ma:contentTypeScope="" ma:versionID="5e623647d92667178fa62f62cfc516bd">
  <xsd:schema xmlns:xsd="http://www.w3.org/2001/XMLSchema" xmlns:xs="http://www.w3.org/2001/XMLSchema" xmlns:p="http://schemas.microsoft.com/office/2006/metadata/properties" xmlns:ns1="http://schemas.microsoft.com/sharepoint/v3" xmlns:ns2="4f9c820c-e7e2-444d-97ee-45f2b3485c1d" xmlns:ns3="10d9d49e-6d23-4358-8f0e-fd8295bce4a8" xmlns:ns4="15ffb055-6eb4-45a1-bc20-bf2ac0d420da" xmlns:ns5="725c79e5-42ce-4aa0-ac78-b6418001f0d2" xmlns:ns6="c91a514c-9034-4fa3-897a-8352025b26ed" xmlns:ns7="9975fb6a-6a49-4169-8b80-f1aad9452847" xmlns:ns8="http://schemas.microsoft.com/sharepoint/v4" xmlns:ns9="f2944bfa-330e-491b-8f51-357b52d07587" targetNamespace="http://schemas.microsoft.com/office/2006/metadata/properties" ma:root="true" ma:fieldsID="6469dbb3402b435e3f3db1493b543726" ns1:_="" ns2:_="" ns3:_="" ns4:_="" ns5:_="" ns6:_="" ns7:_="" ns8:_="" ns9:_="">
    <xsd:import namespace="http://schemas.microsoft.com/sharepoint/v3"/>
    <xsd:import namespace="4f9c820c-e7e2-444d-97ee-45f2b3485c1d"/>
    <xsd:import namespace="10d9d49e-6d23-4358-8f0e-fd8295bce4a8"/>
    <xsd:import namespace="15ffb055-6eb4-45a1-bc20-bf2ac0d420da"/>
    <xsd:import namespace="725c79e5-42ce-4aa0-ac78-b6418001f0d2"/>
    <xsd:import namespace="c91a514c-9034-4fa3-897a-8352025b26ed"/>
    <xsd:import namespace="9975fb6a-6a49-4169-8b80-f1aad9452847"/>
    <xsd:import namespace="http://schemas.microsoft.com/sharepoint/v4"/>
    <xsd:import namespace="f2944bfa-330e-491b-8f51-357b52d07587"/>
    <xsd:element name="properties">
      <xsd:complexType>
        <xsd:sequence>
          <xsd:element name="documentManagement">
            <xsd:complexType>
              <xsd:all>
                <xsd:element ref="ns2:DocumentType" minOccurs="0"/>
                <xsd:element ref="ns2:Narrative" minOccurs="0"/>
                <xsd:element ref="ns3:RDClass" minOccurs="0"/>
                <xsd:element ref="ns4:SecurityClassification" minOccurs="0"/>
                <xsd:element ref="ns2:RelatedPeople" minOccurs="0"/>
                <xsd:element ref="ns2:BusinessValue"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5:AggregationNarrative" minOccurs="0"/>
                <xsd:element ref="ns6:Channel" minOccurs="0"/>
                <xsd:element ref="ns6:Team" minOccurs="0"/>
                <xsd:element ref="ns6:Level2" minOccurs="0"/>
                <xsd:element ref="ns6:Level3" minOccurs="0"/>
                <xsd:element ref="ns3:zMigrationID" minOccurs="0"/>
                <xsd:element ref="ns3:zLegacy" minOccurs="0"/>
                <xsd:element ref="ns3:zLegacyJSON" minOccurs="0"/>
                <xsd:element ref="ns1:_vti_ItemDeclaredRecord" minOccurs="0"/>
                <xsd:element ref="ns1:_vti_ItemHoldRecordStatus" minOccurs="0"/>
                <xsd:element ref="ns7:Activity" minOccurs="0"/>
                <xsd:element ref="ns7:Case" minOccurs="0"/>
                <xsd:element ref="ns7:CategoryName" minOccurs="0"/>
                <xsd:element ref="ns7:CategoryValue" minOccurs="0"/>
                <xsd:element ref="ns7:DPActivity" minOccurs="0"/>
                <xsd:element ref="ns7:Function" minOccurs="0"/>
                <xsd:element ref="ns7:FunctionGroup" minOccurs="0"/>
                <xsd:element ref="ns8:IconOverlay" minOccurs="0"/>
                <xsd:element ref="ns7:ILDate" minOccurs="0"/>
                <xsd:element ref="ns7:KeyWords" minOccurs="0"/>
                <xsd:element ref="ns7:ReadOnlyStatus" minOccurs="0"/>
                <xsd:element ref="ns7:RelatedRecord" minOccurs="0"/>
                <xsd:element ref="ns7:SFFolderBreadcrumb" minOccurs="0"/>
                <xsd:element ref="ns7:SFFolderName" minOccurs="0"/>
                <xsd:element ref="ns7:SFItemID" minOccurs="0"/>
                <xsd:element ref="ns7:SFReference" minOccurs="0"/>
                <xsd:element ref="ns7:SFVersion" minOccurs="0"/>
                <xsd:element ref="ns7:Subactivity" minOccurs="0"/>
                <xsd:element ref="ns7:TargetAudience" minOccurs="0"/>
                <xsd:element ref="ns7:UserAction" minOccurs="0"/>
                <xsd:element ref="ns7:WorkflowCalled"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ServiceAutoTags" minOccurs="0"/>
                <xsd:element ref="ns7:MediaServiceOCR" minOccurs="0"/>
                <xsd:element ref="ns7:MediaServiceGenerationTime" minOccurs="0"/>
                <xsd:element ref="ns7:MediaServiceEventHashCode" minOccurs="0"/>
                <xsd:element ref="ns7:MediaServiceLocation" minOccurs="0"/>
                <xsd:element ref="ns9:SharedWithUsers" minOccurs="0"/>
                <xsd:element ref="ns9:SharedWithDetails" minOccurs="0"/>
                <xsd:element ref="ns7:MediaLengthInSeconds" minOccurs="0"/>
                <xsd:element ref="ns7:lcf76f155ced4ddcb4097134ff3c332f" minOccurs="0"/>
                <xsd:element ref="ns9:TaxCatchAll"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APPLICATION, consents, funding, membership, employment, requests for information"/>
          <xsd:enumeration value="CONTROL, consent (completed), CCC, legal notice, monitoring, notice of decision, certificate"/>
          <xsd:enumeration value="CONTRACT, deeds, variation, agreements, leases, licences, external memberships, MoUs"/>
          <xsd:enumeration value="CORRESPONDENCE (Internal/External), emails, letters, memo, filenote"/>
          <xsd:enumeration value="DATABASE"/>
          <xsd:enumeration value="EMPLOYMENT, job descriptions, staffing related, complaints"/>
          <xsd:enumeration value="EVENTS, invitations, seating plan, RSVP, programme, speakers"/>
          <xsd:enumeration value="FINANCIAL, budget, forecast, debt"/>
          <xsd:enumeration value="INTERNAL REQUESTS, helpdesk, maintenance, printing"/>
          <xsd:enumeration value="IMAGE, photo, multimedia video, logo, graphics, data"/>
          <xsd:enumeration value="KNOWLEDGE, deskfile, staff development resources, contact lists, third party information"/>
          <xsd:enumeration value="MAPS AND DRAWINGS, as builts, development plans, drawings, GIS model, site plans"/>
          <xsd:enumeration value="MEETING RELATED, agendas, report/workshop papers, extracts (resolutions), minutes"/>
          <xsd:enumeration value="MODEL, spreadsheets, sketch up file, technical model"/>
          <xsd:enumeration value="POLICY AND PROCEDURE, bylaws, Council policies, legislative policies, regulations, rules, manual of policies, internal procedures"/>
          <xsd:enumeration value="PRESENTATION, PowerPoint, articles speeches"/>
          <xsd:enumeration value="PUBLICATION (Internal/External), media releases, adverts, directories, newsletters, brochures, posters, billboards, social media"/>
          <xsd:enumeration value="PROCUREMENT, RFI (request for interest), RFP (request for proposal)"/>
          <xsd:enumeration value="REPORT, business cases, discussion documents, proposed projects (LTP/Annual Plan), briefings, progress reports"/>
          <xsd:enumeration value="SPECIFICATION OR STANDARD"/>
          <xsd:enumeration value="STRATEGIES AND PLANS, LTP, strategies, structure plans, management plans (incl. traffic), project plan"/>
          <xsd:enumeration value="SUBMISSIONS, to this Council, to third parties"/>
          <xsd:enumeration value="TEMPLATE, checklists, forms, letters, memo, agenda etc., reports, presentations"/>
        </xsd:restriction>
      </xsd:simpleType>
    </xsd:element>
    <xsd:element name="Narrative" ma:index="9" nillable="true" ma:displayName="Narrative" ma:internalName="Narrative" ma:readOnly="false">
      <xsd:simpleType>
        <xsd:restriction base="dms:Note">
          <xsd:maxLength value="255"/>
        </xsd:restriction>
      </xsd:simpleType>
    </xsd:element>
    <xsd:element name="RelatedPeople" ma:index="1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13" nillable="true" ma:displayName="Business Value" ma:hidden="true" ma:internalName="BusinessValue" ma:readOnly="false">
      <xsd:simpleType>
        <xsd:restriction base="dms:Text">
          <xsd:maxLength value="255"/>
        </xsd:restriction>
      </xsd:simpleType>
    </xsd:element>
    <xsd:element name="PRAType" ma:index="14" nillable="true" ma:displayName="PRA Type" ma:default="Doc" ma:indexed="true" ma:internalName="PRAType">
      <xsd:simpleType>
        <xsd:restriction base="dms:Text">
          <xsd:maxLength value="255"/>
        </xsd:restriction>
      </xsd:simpleType>
    </xsd:element>
    <xsd:element name="PRADate1" ma:index="15" nillable="true" ma:displayName="PRA Date 1" ma:format="DateOnly" ma:hidden="true" ma:internalName="PRADate1" ma:readOnly="false">
      <xsd:simpleType>
        <xsd:restriction base="dms:DateTime"/>
      </xsd:simpleType>
    </xsd:element>
    <xsd:element name="PRADate2" ma:index="16" nillable="true" ma:displayName="PRA Date 2" ma:format="DateOnly" ma:hidden="true" ma:internalName="PRADate2" ma:readOnly="false">
      <xsd:simpleType>
        <xsd:restriction base="dms:DateTime"/>
      </xsd:simpleType>
    </xsd:element>
    <xsd:element name="PRADate3" ma:index="17" nillable="true" ma:displayName="PRA Date 3" ma:format="DateOnly" ma:hidden="true" ma:internalName="PRADate3" ma:readOnly="false">
      <xsd:simpleType>
        <xsd:restriction base="dms:DateTime"/>
      </xsd:simpleType>
    </xsd:element>
    <xsd:element name="PRADateDisposal" ma:index="18" nillable="true" ma:displayName="PRA Date Disposal" ma:format="DateOnly" ma:hidden="true" ma:internalName="PRADateDisposal" ma:readOnly="false">
      <xsd:simpleType>
        <xsd:restriction base="dms:DateTime"/>
      </xsd:simpleType>
    </xsd:element>
    <xsd:element name="PRADateTrigger" ma:index="19" nillable="true" ma:displayName="PRA Date Trigger" ma:format="DateOnly" ma:hidden="true" ma:internalName="PRADateTrigger" ma:readOnly="false">
      <xsd:simpleType>
        <xsd:restriction base="dms:DateTime"/>
      </xsd:simpleType>
    </xsd:element>
    <xsd:element name="PRAText1" ma:index="20" nillable="true" ma:displayName="PRA Text 1" ma:hidden="true" ma:internalName="PRAText1" ma:readOnly="false">
      <xsd:simpleType>
        <xsd:restriction base="dms:Text">
          <xsd:maxLength value="255"/>
        </xsd:restriction>
      </xsd:simpleType>
    </xsd:element>
    <xsd:element name="PRAText2" ma:index="21" nillable="true" ma:displayName="PRA Text 2" ma:hidden="true" ma:internalName="PRAText2" ma:readOnly="false">
      <xsd:simpleType>
        <xsd:restriction base="dms:Text">
          <xsd:maxLength value="255"/>
        </xsd:restriction>
      </xsd:simpleType>
    </xsd:element>
    <xsd:element name="PRAText3" ma:index="22" nillable="true" ma:displayName="PRA Text 3" ma:hidden="true" ma:internalName="PRAText3" ma:readOnly="false">
      <xsd:simpleType>
        <xsd:restriction base="dms:Text">
          <xsd:maxLength value="255"/>
        </xsd:restriction>
      </xsd:simpleType>
    </xsd:element>
    <xsd:element name="PRAText4" ma:index="23" nillable="true" ma:displayName="PRA Text 4" ma:hidden="true" ma:internalName="PRAText4" ma:readOnly="false">
      <xsd:simpleType>
        <xsd:restriction base="dms:Text">
          <xsd:maxLength value="255"/>
        </xsd:restriction>
      </xsd:simpleType>
    </xsd:element>
    <xsd:element name="PRAText5" ma:index="24" nillable="true" ma:displayName="PRA Text 5" ma:hidden="true" ma:internalName="PRAText5" ma:readOnly="false">
      <xsd:simpleType>
        <xsd:restriction base="dms:Text">
          <xsd:maxLength value="255"/>
        </xsd:restriction>
      </xsd:simpleType>
    </xsd:element>
    <xsd:element name="AggregationStatus" ma:index="25"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26"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9d49e-6d23-4358-8f0e-fd8295bce4a8" elementFormDefault="qualified">
    <xsd:import namespace="http://schemas.microsoft.com/office/2006/documentManagement/types"/>
    <xsd:import namespace="http://schemas.microsoft.com/office/infopath/2007/PartnerControls"/>
    <xsd:element name="RDClass" ma:index="10" nillable="true" ma:displayName="Class" ma:default="DEFAULT" ma:format="Dropdown" ma:hidden="true" ma:internalName="RDClass" ma:readOnly="false">
      <xsd:simpleType>
        <xsd:restriction base="dms:Choice">
          <xsd:enumeration value="DEFAULT"/>
          <xsd:enumeration value="TESTCLASS"/>
          <xsd:enumeration value="Information Technology Retention and Disposal"/>
          <xsd:enumeration value="Doc Type Updates (Temporary)"/>
          <xsd:enumeration value="Clear Annual Plan Library"/>
        </xsd:restriction>
      </xsd:simpleType>
    </xsd:element>
    <xsd:element name="zMigrationID" ma:index="32" nillable="true" ma:displayName="zMigrationID" ma:hidden="true" ma:internalName="zMigrationID" ma:readOnly="false">
      <xsd:simpleType>
        <xsd:restriction base="dms:Text">
          <xsd:maxLength value="255"/>
        </xsd:restriction>
      </xsd:simpleType>
    </xsd:element>
    <xsd:element name="zLegacy" ma:index="33" nillable="true" ma:displayName="zLegacy" ma:hidden="true" ma:internalName="zLegacy" ma:readOnly="false">
      <xsd:simpleType>
        <xsd:restriction base="dms:Note"/>
      </xsd:simpleType>
    </xsd:element>
    <xsd:element name="zLegacyJSON" ma:index="34" nillable="true" ma:displayName="zLegacyJSON" ma:hidden="true" ma:internalName="zLegacyJS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2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28" nillable="true" ma:displayName="Channel" ma:default="NA" ma:hidden="true" ma:internalName="Channel" ma:readOnly="false">
      <xsd:simpleType>
        <xsd:restriction base="dms:Text">
          <xsd:maxLength value="255"/>
        </xsd:restriction>
      </xsd:simpleType>
    </xsd:element>
    <xsd:element name="Team" ma:index="29" nillable="true" ma:displayName="Team" ma:default="NA" ma:hidden="true" ma:internalName="Team" ma:readOnly="false">
      <xsd:simpleType>
        <xsd:restriction base="dms:Text">
          <xsd:maxLength value="255"/>
        </xsd:restriction>
      </xsd:simpleType>
    </xsd:element>
    <xsd:element name="Level2" ma:index="30" nillable="true" ma:displayName="Level2" ma:default="NA" ma:hidden="true" ma:internalName="Level2" ma:readOnly="false">
      <xsd:simpleType>
        <xsd:restriction base="dms:Text">
          <xsd:maxLength value="255"/>
        </xsd:restriction>
      </xsd:simpleType>
    </xsd:element>
    <xsd:element name="Level3" ma:index="31"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5fb6a-6a49-4169-8b80-f1aad9452847" elementFormDefault="qualified">
    <xsd:import namespace="http://schemas.microsoft.com/office/2006/documentManagement/types"/>
    <xsd:import namespace="http://schemas.microsoft.com/office/infopath/2007/PartnerControls"/>
    <xsd:element name="Activity" ma:index="37" nillable="true" ma:displayName="Activity" ma:default="In Development" ma:format="RadioButtons" ma:hidden="true" ma:internalName="Activity" ma:readOnly="false">
      <xsd:simpleType>
        <xsd:union memberTypes="dms:Text">
          <xsd:simpleType>
            <xsd:restriction base="dms:Choice">
              <xsd:enumeration value="In Development"/>
            </xsd:restriction>
          </xsd:simpleType>
        </xsd:union>
      </xsd:simpleType>
    </xsd:element>
    <xsd:element name="Case" ma:index="38"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CategoryName" ma:index="39"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0"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DPActivity" ma:index="41" nillable="true" ma:displayName="Plan Change Activity" ma:format="Dropdown" ma:internalName="DPActivity">
      <xsd:simpleType>
        <xsd:restriction base="dms:Choice">
          <xsd:enumeration value="a) Project Planning"/>
          <xsd:enumeration value="b) Preparatory Work"/>
          <xsd:enumeration value="c) Pre-consultation"/>
          <xsd:enumeration value="cc) Section 32 Drafting"/>
          <xsd:enumeration value="cd) Plan Change Media"/>
          <xsd:enumeration value="d) Notification - Submissions"/>
          <xsd:enumeration value="e) Notification - Further Submissions"/>
          <xsd:enumeration value="f) Hearing - S42A Report"/>
          <xsd:enumeration value="g) Hearing - Administration"/>
          <xsd:enumeration value="h) Hearing - Expert Evidence and Submitter Statements"/>
          <xsd:enumeration value="i) Decision"/>
          <xsd:enumeration value="j) Appeal"/>
          <xsd:enumeration value="k) Make Operative"/>
          <xsd:enumeration value="l) Financial"/>
          <xsd:enumeration value="m) From Archive"/>
        </xsd:restriction>
      </xsd:simpleType>
    </xsd:element>
    <xsd:element name="Function" ma:index="42" nillable="true" ma:displayName="Function" ma:default="District Planning" ma:format="RadioButtons" ma:hidden="true" ma:internalName="Function" ma:readOnly="false">
      <xsd:simpleType>
        <xsd:union memberTypes="dms:Text">
          <xsd:simpleType>
            <xsd:restriction base="dms:Choice">
              <xsd:enumeration value="District Planning"/>
            </xsd:restriction>
          </xsd:simpleType>
        </xsd:union>
      </xsd:simpleType>
    </xsd:element>
    <xsd:element name="FunctionGroup" ma:index="43" nillable="true" ma:displayName="Function Group" ma:default="Policy and Planning" ma:format="RadioButtons" ma:hidden="true" ma:internalName="FunctionGroup" ma:readOnly="false">
      <xsd:simpleType>
        <xsd:union memberTypes="dms:Text">
          <xsd:simpleType>
            <xsd:restriction base="dms:Choice">
              <xsd:enumeration value="Policy and Planning"/>
            </xsd:restriction>
          </xsd:simpleType>
        </xsd:union>
      </xsd:simpleType>
    </xsd:element>
    <xsd:element name="ILDate" ma:index="45" nillable="true" ma:displayName="Date" ma:format="DateTime" ma:hidden="true" ma:internalName="ILDate" ma:readOnly="false">
      <xsd:simpleType>
        <xsd:restriction base="dms:DateTime"/>
      </xsd:simpleType>
    </xsd:element>
    <xsd:element name="KeyWords" ma:index="46" nillable="true" ma:displayName="Key Words" ma:format="Dropdown" ma:internalName="KeyWords">
      <xsd:simpleType>
        <xsd:union memberTypes="dms:Text">
          <xsd:simpleType>
            <xsd:restriction base="dms:Choice">
              <xsd:enumeration value="Not yet defined"/>
            </xsd:restriction>
          </xsd:simpleType>
        </xsd:union>
      </xsd:simpleType>
    </xsd:element>
    <xsd:element name="ReadOnlyStatus" ma:index="47"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RelatedRecord" ma:index="48" nillable="true" ma:displayName="Related Record" ma:hidden="true" ma:internalName="RelatedRecord" ma:readOnly="false">
      <xsd:simpleType>
        <xsd:restriction base="dms:Text"/>
      </xsd:simpleType>
    </xsd:element>
    <xsd:element name="SFFolderBreadcrumb" ma:index="49" nillable="true" ma:displayName="Folder Breadcrumb" ma:hidden="true" ma:internalName="SFFolderBreadcrumb" ma:readOnly="false">
      <xsd:simpleType>
        <xsd:restriction base="dms:Text"/>
      </xsd:simpleType>
    </xsd:element>
    <xsd:element name="SFFolderName" ma:index="50" nillable="true" ma:displayName="Folder Name" ma:hidden="true" ma:internalName="SFFolderName" ma:readOnly="false">
      <xsd:simpleType>
        <xsd:restriction base="dms:Text"/>
      </xsd:simpleType>
    </xsd:element>
    <xsd:element name="SFItemID" ma:index="51" nillable="true" ma:displayName="SFItemID" ma:hidden="true" ma:internalName="SFItemID" ma:readOnly="false">
      <xsd:simpleType>
        <xsd:restriction base="dms:Text"/>
      </xsd:simpleType>
    </xsd:element>
    <xsd:element name="SFReference" ma:index="52" nillable="true" ma:displayName="Reference" ma:hidden="true" ma:internalName="SFReference" ma:readOnly="false">
      <xsd:simpleType>
        <xsd:restriction base="dms:Text"/>
      </xsd:simpleType>
    </xsd:element>
    <xsd:element name="SFVersion" ma:index="53" nillable="true" ma:displayName="SFVersion" ma:hidden="true" ma:internalName="SFVersion" ma:readOnly="false">
      <xsd:simpleType>
        <xsd:restriction base="dms:Text"/>
      </xsd:simpleType>
    </xsd:element>
    <xsd:element name="Subactivity" ma:index="54" nillable="true" ma:displayName="Subactivity" ma:default="NA" ma:format="RadioButtons" ma:hidden="true" ma:internalName="Subactivity" ma:readOnly="false">
      <xsd:simpleType>
        <xsd:union memberTypes="dms:Text">
          <xsd:simpleType>
            <xsd:restriction base="dms:Choice">
              <xsd:enumeration value="NA"/>
            </xsd:restriction>
          </xsd:simpleType>
        </xsd:union>
      </xsd:simpleType>
    </xsd:element>
    <xsd:element name="TargetAudience" ma:index="55"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UserAction" ma:index="56" nillable="true" ma:displayName="User Action" ma:hidden="true" ma:internalName="UserAction" ma:readOnly="false">
      <xsd:simpleType>
        <xsd:restriction base="dms:Text"/>
      </xsd:simpleType>
    </xsd:element>
    <xsd:element name="WorkflowCalled" ma:index="57" nillable="true" ma:displayName="Workflow Called" ma:hidden="true" ma:internalName="WorkflowCalled" ma:readOnly="false">
      <xsd:simpleType>
        <xsd:restriction base="dms:Text"/>
      </xsd:simpleType>
    </xsd:element>
    <xsd:element name="MediaServiceMetadata" ma:index="58" nillable="true" ma:displayName="MediaServiceMetadata" ma:hidden="true" ma:internalName="MediaServiceMetadata" ma:readOnly="true">
      <xsd:simpleType>
        <xsd:restriction base="dms:Note"/>
      </xsd:simpleType>
    </xsd:element>
    <xsd:element name="MediaServiceFastMetadata" ma:index="59" nillable="true" ma:displayName="MediaServiceFastMetadata" ma:hidden="true" ma:internalName="MediaServiceFastMetadata" ma:readOnly="true">
      <xsd:simpleType>
        <xsd:restriction base="dms:Note"/>
      </xsd:simpleType>
    </xsd:element>
    <xsd:element name="MediaServiceAutoKeyPoints" ma:index="60" nillable="true" ma:displayName="MediaServiceAutoKeyPoints" ma:hidden="true" ma:internalName="MediaServiceAutoKeyPoints" ma:readOnly="true">
      <xsd:simpleType>
        <xsd:restriction base="dms:Note"/>
      </xsd:simpleType>
    </xsd:element>
    <xsd:element name="MediaServiceKeyPoints" ma:index="61" nillable="true" ma:displayName="KeyPoints" ma:internalName="MediaServiceKeyPoints" ma:readOnly="true">
      <xsd:simpleType>
        <xsd:restriction base="dms:Note">
          <xsd:maxLength value="255"/>
        </xsd:restriction>
      </xsd:simpleType>
    </xsd:element>
    <xsd:element name="MediaServiceDateTaken" ma:index="62" nillable="true" ma:displayName="MediaServiceDateTaken" ma:hidden="true" ma:internalName="MediaServiceDateTaken" ma:readOnly="true">
      <xsd:simpleType>
        <xsd:restriction base="dms:Text"/>
      </xsd:simpleType>
    </xsd:element>
    <xsd:element name="MediaServiceAutoTags" ma:index="63" nillable="true" ma:displayName="Tags" ma:internalName="MediaServiceAutoTags"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Location" ma:index="67" nillable="true" ma:displayName="Location" ma:internalName="MediaServiceLocation"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lcf76f155ced4ddcb4097134ff3c332f" ma:index="72" nillable="true" ma:taxonomy="true" ma:internalName="lcf76f155ced4ddcb4097134ff3c332f" ma:taxonomyFieldName="MediaServiceImageTags" ma:displayName="Image Tags" ma:readOnly="false" ma:fieldId="{5cf76f15-5ced-4ddc-b409-7134ff3c332f}" ma:taxonomyMulti="true" ma:sspId="ae1b792c-f112-4878-92d6-21713701a8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4" nillable="true" ma:displayName="MediaServiceObjectDetectorVersions" ma:hidden="true" ma:indexed="true" ma:internalName="MediaServiceObjectDetectorVersions" ma:readOnly="true">
      <xsd:simpleType>
        <xsd:restriction base="dms:Text"/>
      </xsd:simpleType>
    </xsd:element>
    <xsd:element name="MediaServiceSearchProperties" ma:index="7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44bfa-330e-491b-8f51-357b52d07587" elementFormDefault="qualified">
    <xsd:import namespace="http://schemas.microsoft.com/office/2006/documentManagement/types"/>
    <xsd:import namespace="http://schemas.microsoft.com/office/infopath/2007/PartnerControls"/>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element name="TaxCatchAll" ma:index="73" nillable="true" ma:displayName="Taxonomy Catch All Column" ma:hidden="true" ma:list="{da7d27f9-dcdc-4bef-9bbd-deadf45d4283}" ma:internalName="TaxCatchAll" ma:showField="CatchAllData" ma:web="f2944bfa-330e-491b-8f51-357b52d075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f2944bfa-330e-491b-8f51-357b52d07587" xsi:nil="true"/>
    <lcf76f155ced4ddcb4097134ff3c332f xmlns="9975fb6a-6a49-4169-8b80-f1aad9452847">
      <Terms xmlns="http://schemas.microsoft.com/office/infopath/2007/PartnerControls"/>
    </lcf76f155ced4ddcb4097134ff3c332f>
    <BusinessValue xmlns="4f9c820c-e7e2-444d-97ee-45f2b3485c1d" xsi:nil="true"/>
    <PRADateDisposal xmlns="4f9c820c-e7e2-444d-97ee-45f2b3485c1d" xsi:nil="true"/>
    <zLegacy xmlns="10d9d49e-6d23-4358-8f0e-fd8295bce4a8" xsi:nil="true"/>
    <SecurityClassification xmlns="15ffb055-6eb4-45a1-bc20-bf2ac0d420da" xsi:nil="true"/>
    <zLegacyJSON xmlns="10d9d49e-6d23-4358-8f0e-fd8295bce4a8" xsi:nil="true"/>
    <Activity xmlns="9975fb6a-6a49-4169-8b80-f1aad9452847">In Development</Activity>
    <DPActivity xmlns="9975fb6a-6a49-4169-8b80-f1aad9452847">f) Hearing - S42A Report</DPActivity>
    <SFFolderName xmlns="9975fb6a-6a49-4169-8b80-f1aad9452847" xsi:nil="true"/>
    <PRADate3 xmlns="4f9c820c-e7e2-444d-97ee-45f2b3485c1d" xsi:nil="true"/>
    <TargetAudience xmlns="9975fb6a-6a49-4169-8b80-f1aad9452847">Internal</TargetAudience>
    <PRAText5 xmlns="4f9c820c-e7e2-444d-97ee-45f2b3485c1d" xsi:nil="true"/>
    <Level2 xmlns="c91a514c-9034-4fa3-897a-8352025b26ed">NA</Level2>
    <SFItemID xmlns="9975fb6a-6a49-4169-8b80-f1aad9452847" xsi:nil="true"/>
    <AggregationStatus xmlns="4f9c820c-e7e2-444d-97ee-45f2b3485c1d">Normal</AggregationStatus>
    <Function xmlns="9975fb6a-6a49-4169-8b80-f1aad9452847">District Planning</Function>
    <Subactivity xmlns="9975fb6a-6a49-4169-8b80-f1aad9452847">NA</Subactivity>
    <PRADate2 xmlns="4f9c820c-e7e2-444d-97ee-45f2b3485c1d" xsi:nil="true"/>
    <IconOverlay xmlns="http://schemas.microsoft.com/sharepoint/v4" xsi:nil="true"/>
    <PRAText1 xmlns="4f9c820c-e7e2-444d-97ee-45f2b3485c1d" xsi:nil="true"/>
    <PRAText4 xmlns="4f9c820c-e7e2-444d-97ee-45f2b3485c1d" xsi:nil="true"/>
    <Level3 xmlns="c91a514c-9034-4fa3-897a-8352025b26ed" xsi:nil="true"/>
    <CategoryValue xmlns="9975fb6a-6a49-4169-8b80-f1aad9452847">NA</CategoryValue>
    <Team xmlns="c91a514c-9034-4fa3-897a-8352025b26ed">NA</Team>
    <UserAction xmlns="9975fb6a-6a49-4169-8b80-f1aad9452847" xsi:nil="true"/>
    <WorkflowCalled xmlns="9975fb6a-6a49-4169-8b80-f1aad9452847" xsi:nil="true"/>
    <Project xmlns="4f9c820c-e7e2-444d-97ee-45f2b3485c1d">NA</Project>
    <FunctionGroup xmlns="9975fb6a-6a49-4169-8b80-f1aad9452847">Policy and Planning</FunctionGroup>
    <ReadOnlyStatus xmlns="9975fb6a-6a49-4169-8b80-f1aad9452847">Open</ReadOnlyStatus>
    <SFVersion xmlns="9975fb6a-6a49-4169-8b80-f1aad9452847" xsi:nil="true"/>
    <SFReference xmlns="9975fb6a-6a49-4169-8b80-f1aad9452847" xsi:nil="true"/>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Case xmlns="9975fb6a-6a49-4169-8b80-f1aad9452847">NA</Case>
    <DocumentType xmlns="4f9c820c-e7e2-444d-97ee-45f2b3485c1d" xsi:nil="true"/>
    <PRAText3 xmlns="4f9c820c-e7e2-444d-97ee-45f2b3485c1d" xsi:nil="true"/>
    <CategoryName xmlns="9975fb6a-6a49-4169-8b80-f1aad9452847">NA</CategoryName>
    <KeyWords xmlns="9975fb6a-6a49-4169-8b80-f1aad9452847" xsi:nil="true"/>
    <RDClass xmlns="10d9d49e-6d23-4358-8f0e-fd8295bce4a8">DEFAULT</RDClass>
    <zMigrationID xmlns="10d9d49e-6d23-4358-8f0e-fd8295bce4a8" xsi:nil="true"/>
    <Narrative xmlns="4f9c820c-e7e2-444d-97ee-45f2b3485c1d" xsi:nil="true"/>
    <PRADateTrigger xmlns="4f9c820c-e7e2-444d-97ee-45f2b3485c1d" xsi:nil="true"/>
    <RelatedRecord xmlns="9975fb6a-6a49-4169-8b80-f1aad9452847" xsi:nil="true"/>
    <SFFolderBreadcrumb xmlns="9975fb6a-6a49-4169-8b80-f1aad9452847" xsi:nil="true"/>
    <PRAText2 xmlns="4f9c820c-e7e2-444d-97ee-45f2b3485c1d" xsi:nil="true"/>
    <ILDate xmlns="9975fb6a-6a49-4169-8b80-f1aad9452847" xsi:nil="true"/>
  </documentManagement>
</p:properties>
</file>

<file path=customXml/itemProps1.xml><?xml version="1.0" encoding="utf-8"?>
<ds:datastoreItem xmlns:ds="http://schemas.openxmlformats.org/officeDocument/2006/customXml" ds:itemID="{61E82F64-B0CF-4AFB-850E-1289489F9DAA}">
  <ds:schemaRefs>
    <ds:schemaRef ds:uri="http://schemas.microsoft.com/sharepoint/events"/>
  </ds:schemaRefs>
</ds:datastoreItem>
</file>

<file path=customXml/itemProps2.xml><?xml version="1.0" encoding="utf-8"?>
<ds:datastoreItem xmlns:ds="http://schemas.openxmlformats.org/officeDocument/2006/customXml" ds:itemID="{D16EE3F8-0256-4417-9ECD-27FD572B8689}">
  <ds:schemaRefs>
    <ds:schemaRef ds:uri="http://schemas.microsoft.com/sharepoint/v3/contenttype/forms"/>
  </ds:schemaRefs>
</ds:datastoreItem>
</file>

<file path=customXml/itemProps3.xml><?xml version="1.0" encoding="utf-8"?>
<ds:datastoreItem xmlns:ds="http://schemas.openxmlformats.org/officeDocument/2006/customXml" ds:itemID="{A056B4ED-2BF2-4527-ADFD-25448E5B6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9c820c-e7e2-444d-97ee-45f2b3485c1d"/>
    <ds:schemaRef ds:uri="10d9d49e-6d23-4358-8f0e-fd8295bce4a8"/>
    <ds:schemaRef ds:uri="15ffb055-6eb4-45a1-bc20-bf2ac0d420da"/>
    <ds:schemaRef ds:uri="725c79e5-42ce-4aa0-ac78-b6418001f0d2"/>
    <ds:schemaRef ds:uri="c91a514c-9034-4fa3-897a-8352025b26ed"/>
    <ds:schemaRef ds:uri="9975fb6a-6a49-4169-8b80-f1aad9452847"/>
    <ds:schemaRef ds:uri="http://schemas.microsoft.com/sharepoint/v4"/>
    <ds:schemaRef ds:uri="f2944bfa-330e-491b-8f51-357b52d07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59F9E-47A4-49E9-A384-C0320DDF7562}">
  <ds:schemaRefs>
    <ds:schemaRef ds:uri="http://schemas.openxmlformats.org/officeDocument/2006/bibliography"/>
  </ds:schemaRefs>
</ds:datastoreItem>
</file>

<file path=customXml/itemProps5.xml><?xml version="1.0" encoding="utf-8"?>
<ds:datastoreItem xmlns:ds="http://schemas.openxmlformats.org/officeDocument/2006/customXml" ds:itemID="{3B72F492-1004-4444-813E-156F92EF4302}">
  <ds:schemaRefs>
    <ds:schemaRef ds:uri="http://purl.org/dc/dcmitype/"/>
    <ds:schemaRef ds:uri="http://purl.org/dc/elements/1.1/"/>
    <ds:schemaRef ds:uri="c91a514c-9034-4fa3-897a-8352025b26ed"/>
    <ds:schemaRef ds:uri="http://www.w3.org/XML/1998/namespace"/>
    <ds:schemaRef ds:uri="f2944bfa-330e-491b-8f51-357b52d07587"/>
    <ds:schemaRef ds:uri="http://schemas.openxmlformats.org/package/2006/metadata/core-properties"/>
    <ds:schemaRef ds:uri="http://schemas.microsoft.com/sharepoint/v4"/>
    <ds:schemaRef ds:uri="725c79e5-42ce-4aa0-ac78-b6418001f0d2"/>
    <ds:schemaRef ds:uri="4f9c820c-e7e2-444d-97ee-45f2b3485c1d"/>
    <ds:schemaRef ds:uri="http://schemas.microsoft.com/sharepoint/v3"/>
    <ds:schemaRef ds:uri="http://purl.org/dc/terms/"/>
    <ds:schemaRef ds:uri="http://schemas.microsoft.com/office/2006/documentManagement/types"/>
    <ds:schemaRef ds:uri="http://schemas.microsoft.com/office/infopath/2007/PartnerControls"/>
    <ds:schemaRef ds:uri="15ffb055-6eb4-45a1-bc20-bf2ac0d420da"/>
    <ds:schemaRef ds:uri="http://schemas.microsoft.com/office/2006/metadata/properties"/>
    <ds:schemaRef ds:uri="10d9d49e-6d23-4358-8f0e-fd8295bce4a8"/>
    <ds:schemaRef ds:uri="9975fb6a-6a49-4169-8b80-f1aad945284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143</Pages>
  <Words>32886</Words>
  <Characters>172326</Characters>
  <Application>Microsoft Office Word</Application>
  <DocSecurity>0</DocSecurity>
  <Lines>8206</Lines>
  <Paragraphs>2850</Paragraphs>
  <ScaleCrop>false</ScaleCrop>
  <HeadingPairs>
    <vt:vector size="2" baseType="variant">
      <vt:variant>
        <vt:lpstr>Title</vt:lpstr>
      </vt:variant>
      <vt:variant>
        <vt:i4>1</vt:i4>
      </vt:variant>
    </vt:vector>
  </HeadingPairs>
  <TitlesOfParts>
    <vt:vector size="1" baseType="lpstr">
      <vt:lpstr/>
    </vt:vector>
  </TitlesOfParts>
  <Company>DaaS</Company>
  <LinksUpToDate>false</LinksUpToDate>
  <CharactersWithSpaces>202362</CharactersWithSpaces>
  <SharedDoc>false</SharedDoc>
  <HLinks>
    <vt:vector size="12" baseType="variant">
      <vt:variant>
        <vt:i4>8192011</vt:i4>
      </vt:variant>
      <vt:variant>
        <vt:i4>9</vt:i4>
      </vt:variant>
      <vt:variant>
        <vt:i4>0</vt:i4>
      </vt:variant>
      <vt:variant>
        <vt:i4>5</vt:i4>
      </vt:variant>
      <vt:variant>
        <vt:lpwstr>mailto:planning@uhcc.govt.nz</vt:lpwstr>
      </vt:variant>
      <vt:variant>
        <vt:lpwstr/>
      </vt:variant>
      <vt:variant>
        <vt:i4>8192011</vt:i4>
      </vt:variant>
      <vt:variant>
        <vt:i4>6</vt:i4>
      </vt:variant>
      <vt:variant>
        <vt:i4>0</vt:i4>
      </vt:variant>
      <vt:variant>
        <vt:i4>5</vt:i4>
      </vt:variant>
      <vt:variant>
        <vt:lpwstr>mailto:planning@uhcc.govt.nz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Jeffreys</dc:creator>
  <cp:keywords/>
  <dc:description/>
  <cp:lastModifiedBy>Hayley Boyd</cp:lastModifiedBy>
  <cp:revision>2</cp:revision>
  <dcterms:created xsi:type="dcterms:W3CDTF">2024-03-20T02:42:00Z</dcterms:created>
  <dcterms:modified xsi:type="dcterms:W3CDTF">2024-03-20T02:42:00Z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0x0101001E94C3B72383DE4DAA17349E0BBF2526005E65CBF548071242B843981FBCAB0AE7</vt:lpwstr>
  </property>
  <property fmtid="{D5CDD505-2E9C-101B-9397-08002B2CF9AE}" pid="3" name="_dlc_DocId">
    <vt:lpwstr>districtplan-728636160-16371</vt:lpwstr>
  </property>
  <property fmtid="{D5CDD505-2E9C-101B-9397-08002B2CF9AE}" pid="4" name="_dlc_DocIdItemGuid">
    <vt:lpwstr>60917751-7074-4d9f-a7c6-6e33d54bb70c</vt:lpwstr>
  </property>
  <property fmtid="{D5CDD505-2E9C-101B-9397-08002B2CF9AE}" pid="5" name="_dlc_DocIdUrl">
    <vt:lpwstr>https://uhccgovtnz.sharepoint.com/sites/districtplan/_layouts/15/DocIdRedir.aspx?ID=districtplan-728636160-16371, districtplan-728636160-16371</vt:lpwstr>
  </property>
  <property fmtid="{D5CDD505-2E9C-101B-9397-08002B2CF9AE}" pid="6" name="MediaServiceImageTags">
    <vt:lpwstr/>
  </property>
</Properties>
</file>